
<file path=[Content_Types].xml><?xml version="1.0" encoding="utf-8"?>
<Types xmlns="http://schemas.openxmlformats.org/package/2006/content-types">
  <Default Extension="gif" ContentType="image/gif"/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楷体" w:hAnsi="楷体" w:eastAsia="楷体"/>
          <w:sz w:val="30"/>
          <w:szCs w:val="30"/>
        </w:rPr>
      </w:pPr>
      <w:bookmarkStart w:id="0" w:name="_Toc22078"/>
    </w:p>
    <w:p>
      <w:pPr>
        <w:jc w:val="center"/>
        <w:rPr>
          <w:rFonts w:ascii="楷体" w:hAnsi="楷体" w:eastAsia="楷体"/>
          <w:sz w:val="30"/>
          <w:szCs w:val="30"/>
        </w:rPr>
      </w:pPr>
    </w:p>
    <w:p>
      <w:pPr>
        <w:jc w:val="center"/>
        <w:rPr>
          <w:rFonts w:ascii="楷体" w:hAnsi="楷体" w:eastAsia="楷体"/>
          <w:sz w:val="30"/>
          <w:szCs w:val="30"/>
        </w:rPr>
      </w:pPr>
      <w:r>
        <w:rPr>
          <w:rFonts w:ascii="楷体" w:hAnsi="楷体" w:eastAsia="楷体"/>
          <w:sz w:val="30"/>
          <w:szCs w:val="30"/>
        </w:rPr>
        <w:drawing>
          <wp:inline distT="0" distB="0" distL="0" distR="0">
            <wp:extent cx="3062605" cy="541020"/>
            <wp:effectExtent l="0" t="0" r="635" b="7620"/>
            <wp:docPr id="44" name="图片 44" descr="F:\项目\南航大移动教务系统\南航校徽\南航校徽\启功校名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F:\项目\南航大移动教务系统\南航校徽\南航校徽\启功校名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29725" cy="552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楷体" w:hAnsi="楷体" w:eastAsia="楷体"/>
          <w:sz w:val="30"/>
          <w:szCs w:val="30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jc w:val="center"/>
        <w:textAlignment w:val="auto"/>
        <w:outlineLvl w:val="9"/>
        <w:rPr>
          <w:rFonts w:ascii="楷体" w:hAnsi="楷体" w:eastAsia="楷体"/>
          <w:sz w:val="44"/>
          <w:szCs w:val="30"/>
        </w:rPr>
      </w:pPr>
      <w:r>
        <w:rPr>
          <w:rFonts w:hint="eastAsia" w:ascii="楷体" w:hAnsi="楷体" w:eastAsia="楷体"/>
          <w:sz w:val="44"/>
          <w:szCs w:val="30"/>
        </w:rPr>
        <w:t>教师发展与教学评估服务平台用户手册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outlineLvl w:val="9"/>
        <w:rPr>
          <w:rFonts w:ascii="楷体" w:hAnsi="楷体" w:eastAsia="楷体"/>
          <w:b/>
          <w:sz w:val="30"/>
          <w:szCs w:val="30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outlineLvl w:val="9"/>
        <w:rPr>
          <w:rFonts w:ascii="楷体" w:hAnsi="楷体" w:eastAsia="楷体"/>
          <w:b/>
          <w:sz w:val="56"/>
          <w:szCs w:val="30"/>
        </w:rPr>
      </w:pPr>
      <w:r>
        <w:rPr>
          <w:rFonts w:hint="eastAsia" w:ascii="楷体" w:hAnsi="楷体" w:eastAsia="楷体"/>
          <w:b/>
          <w:sz w:val="56"/>
          <w:szCs w:val="30"/>
          <w:lang w:val="en-US" w:eastAsia="zh-CN"/>
        </w:rPr>
        <w:t>教师</w:t>
      </w:r>
      <w:r>
        <w:rPr>
          <w:rFonts w:hint="eastAsia" w:ascii="楷体" w:hAnsi="楷体" w:eastAsia="楷体"/>
          <w:b/>
          <w:sz w:val="56"/>
          <w:szCs w:val="30"/>
        </w:rPr>
        <w:t>角色</w:t>
      </w:r>
    </w:p>
    <w:p>
      <w:pPr>
        <w:jc w:val="center"/>
        <w:rPr>
          <w:rFonts w:ascii="楷体" w:hAnsi="楷体" w:eastAsia="楷体"/>
          <w:sz w:val="30"/>
          <w:szCs w:val="30"/>
        </w:rPr>
      </w:pPr>
    </w:p>
    <w:p>
      <w:pPr>
        <w:jc w:val="center"/>
        <w:rPr>
          <w:rFonts w:ascii="楷体" w:hAnsi="楷体" w:eastAsia="楷体"/>
          <w:sz w:val="30"/>
          <w:szCs w:val="30"/>
        </w:rPr>
      </w:pPr>
    </w:p>
    <w:p>
      <w:pPr>
        <w:jc w:val="center"/>
        <w:rPr>
          <w:rFonts w:ascii="楷体" w:hAnsi="楷体" w:eastAsia="楷体"/>
          <w:sz w:val="30"/>
          <w:szCs w:val="30"/>
        </w:rPr>
      </w:pPr>
    </w:p>
    <w:p>
      <w:pPr>
        <w:jc w:val="center"/>
        <w:rPr>
          <w:rFonts w:ascii="楷体" w:hAnsi="楷体" w:eastAsia="楷体"/>
          <w:sz w:val="30"/>
          <w:szCs w:val="30"/>
        </w:rPr>
      </w:pPr>
      <w:r>
        <w:rPr>
          <w:rFonts w:ascii="楷体" w:hAnsi="楷体" w:eastAsia="楷体"/>
          <w:sz w:val="30"/>
          <w:szCs w:val="30"/>
        </w:rPr>
        <w:drawing>
          <wp:inline distT="0" distB="0" distL="0" distR="0">
            <wp:extent cx="1330325" cy="1330325"/>
            <wp:effectExtent l="0" t="0" r="10795" b="10795"/>
            <wp:docPr id="45" name="图片 45" descr="F:\项目\南航大移动教务系统\南航校徽\南航校徽\南航中文徽标 全透明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F:\项目\南航大移动教务系统\南航校徽\南航校徽\南航中文徽标 全透明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31982" cy="1331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楷体" w:hAnsi="楷体" w:eastAsia="楷体"/>
          <w:sz w:val="30"/>
          <w:szCs w:val="30"/>
        </w:rPr>
      </w:pPr>
    </w:p>
    <w:p>
      <w:pPr>
        <w:jc w:val="center"/>
        <w:rPr>
          <w:rFonts w:ascii="楷体" w:hAnsi="楷体" w:eastAsia="楷体"/>
          <w:sz w:val="30"/>
          <w:szCs w:val="30"/>
        </w:rPr>
      </w:pPr>
    </w:p>
    <w:p>
      <w:pPr>
        <w:jc w:val="center"/>
        <w:rPr>
          <w:rFonts w:ascii="楷体" w:hAnsi="楷体" w:eastAsia="楷体"/>
          <w:sz w:val="30"/>
          <w:szCs w:val="30"/>
        </w:rPr>
      </w:pPr>
    </w:p>
    <w:p>
      <w:pPr>
        <w:jc w:val="center"/>
        <w:rPr>
          <w:rFonts w:ascii="楷体" w:hAnsi="楷体" w:eastAsia="楷体"/>
          <w:sz w:val="30"/>
          <w:szCs w:val="30"/>
        </w:rPr>
      </w:pPr>
    </w:p>
    <w:p>
      <w:pPr>
        <w:jc w:val="center"/>
        <w:rPr>
          <w:rFonts w:ascii="楷体" w:hAnsi="楷体" w:eastAsia="楷体"/>
          <w:sz w:val="30"/>
          <w:szCs w:val="30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outlineLvl w:val="9"/>
        <w:rPr>
          <w:rFonts w:ascii="楷体" w:hAnsi="楷体" w:eastAsia="楷体"/>
          <w:sz w:val="30"/>
          <w:szCs w:val="30"/>
        </w:rPr>
      </w:pPr>
      <w:r>
        <w:rPr>
          <w:rFonts w:hint="eastAsia" w:ascii="楷体" w:hAnsi="楷体" w:eastAsia="楷体"/>
          <w:sz w:val="30"/>
          <w:szCs w:val="30"/>
        </w:rPr>
        <w:t>教师发展与教学评估中心-教学评估办公室</w:t>
      </w:r>
    </w:p>
    <w:p>
      <w:pPr>
        <w:jc w:val="center"/>
        <w:rPr>
          <w:rFonts w:hint="eastAsia" w:ascii="宋体" w:hAnsi="宋体"/>
          <w:b/>
          <w:bCs/>
          <w:sz w:val="52"/>
          <w:szCs w:val="52"/>
        </w:rPr>
        <w:sectPr>
          <w:headerReference r:id="rId5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ascii="楷体" w:hAnsi="楷体" w:eastAsia="楷体"/>
          <w:sz w:val="30"/>
          <w:szCs w:val="30"/>
        </w:rPr>
        <w:t>20</w:t>
      </w:r>
      <w:r>
        <w:rPr>
          <w:rFonts w:ascii="楷体" w:hAnsi="楷体" w:eastAsia="楷体"/>
          <w:sz w:val="30"/>
          <w:szCs w:val="30"/>
        </w:rPr>
        <w:t>23</w:t>
      </w:r>
      <w:r>
        <w:rPr>
          <w:rFonts w:hint="eastAsia" w:ascii="楷体" w:hAnsi="楷体" w:eastAsia="楷体"/>
          <w:sz w:val="30"/>
          <w:szCs w:val="30"/>
        </w:rPr>
        <w:t>年</w:t>
      </w:r>
      <w:r>
        <w:rPr>
          <w:rFonts w:ascii="楷体" w:hAnsi="楷体" w:eastAsia="楷体"/>
          <w:sz w:val="30"/>
          <w:szCs w:val="30"/>
        </w:rPr>
        <w:t>3</w:t>
      </w:r>
      <w:r>
        <w:rPr>
          <w:rFonts w:hint="eastAsia" w:ascii="楷体" w:hAnsi="楷体" w:eastAsia="楷体"/>
          <w:sz w:val="30"/>
          <w:szCs w:val="30"/>
        </w:rPr>
        <w:t>月</w:t>
      </w:r>
    </w:p>
    <w:sdt>
      <w:sdtPr>
        <w:rPr>
          <w:rFonts w:ascii="宋体" w:hAnsi="宋体" w:eastAsia="宋体" w:cs="Times New Roman"/>
          <w:color w:val="595959"/>
          <w:kern w:val="2"/>
          <w:sz w:val="21"/>
          <w:szCs w:val="22"/>
          <w:lang w:val="en-US" w:eastAsia="zh-CN" w:bidi="ar-SA"/>
        </w:rPr>
        <w:id w:val="147481966"/>
        <w15:color w:val="DBDBDB"/>
        <w:docPartObj>
          <w:docPartGallery w:val="Table of Contents"/>
          <w:docPartUnique/>
        </w:docPartObj>
      </w:sdtPr>
      <w:sdtEndPr>
        <w:rPr>
          <w:rFonts w:ascii="宋体" w:hAnsi="宋体" w:eastAsia="宋体" w:cs="Times New Roman"/>
          <w:color w:val="595959"/>
          <w:kern w:val="2"/>
          <w:sz w:val="21"/>
          <w:szCs w:val="22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rFonts w:ascii="宋体" w:hAnsi="宋体" w:eastAsia="宋体" w:cs="Times New Roman"/>
              <w:color w:val="595959"/>
              <w:kern w:val="2"/>
              <w:sz w:val="21"/>
              <w:szCs w:val="22"/>
              <w:lang w:val="en-US" w:eastAsia="zh-CN" w:bidi="ar-SA"/>
            </w:rPr>
          </w:pPr>
        </w:p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rFonts w:ascii="宋体" w:hAnsi="宋体" w:eastAsia="宋体"/>
              <w:b/>
              <w:bCs/>
              <w:sz w:val="30"/>
              <w:szCs w:val="30"/>
            </w:rPr>
          </w:pPr>
          <w:r>
            <w:rPr>
              <w:rFonts w:ascii="宋体" w:hAnsi="宋体" w:eastAsia="宋体"/>
              <w:b/>
              <w:bCs/>
              <w:sz w:val="30"/>
              <w:szCs w:val="30"/>
            </w:rPr>
            <w:t>目录</w:t>
          </w:r>
        </w:p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rFonts w:ascii="宋体" w:hAnsi="宋体" w:eastAsia="宋体"/>
              <w:b/>
              <w:bCs/>
              <w:sz w:val="30"/>
              <w:szCs w:val="30"/>
            </w:rPr>
          </w:pPr>
        </w:p>
        <w:p>
          <w:pPr>
            <w:pStyle w:val="5"/>
            <w:tabs>
              <w:tab w:val="right" w:leader="dot" w:pos="8306"/>
            </w:tabs>
          </w:pPr>
          <w:r>
            <w:fldChar w:fldCharType="begin"/>
          </w:r>
          <w:r>
            <w:instrText xml:space="preserve">TOC \o "1-1" \h \u </w:instrText>
          </w:r>
          <w:r>
            <w:fldChar w:fldCharType="separate"/>
          </w:r>
          <w:r>
            <w:fldChar w:fldCharType="begin"/>
          </w:r>
          <w:r>
            <w:instrText xml:space="preserve"> HYPERLINK \l _Toc29051 </w:instrText>
          </w:r>
          <w:r>
            <w:fldChar w:fldCharType="separate"/>
          </w:r>
          <w:r>
            <w:rPr>
              <w:rFonts w:hint="eastAsia"/>
            </w:rPr>
            <w:t xml:space="preserve">1.1. </w:t>
          </w:r>
          <w:r>
            <w:rPr>
              <w:rFonts w:hint="eastAsia"/>
              <w:lang w:val="en-US" w:eastAsia="zh-CN"/>
            </w:rPr>
            <w:t>系统登录</w:t>
          </w:r>
          <w:r>
            <w:tab/>
          </w:r>
          <w:r>
            <w:fldChar w:fldCharType="begin"/>
          </w:r>
          <w:r>
            <w:instrText xml:space="preserve"> PAGEREF _Toc29051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_Toc16918 </w:instrText>
          </w:r>
          <w:r>
            <w:fldChar w:fldCharType="separate"/>
          </w:r>
          <w:r>
            <w:rPr>
              <w:rFonts w:hint="eastAsia" w:eastAsia="微软雅黑"/>
              <w:lang w:val="en-US" w:eastAsia="zh-CN"/>
            </w:rPr>
            <w:t>1.2. 学生即时性评教问卷设计</w:t>
          </w:r>
          <w:r>
            <w:tab/>
          </w:r>
          <w:r>
            <w:fldChar w:fldCharType="begin"/>
          </w:r>
          <w:r>
            <w:instrText xml:space="preserve"> PAGEREF _Toc16918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_Toc13491 </w:instrText>
          </w:r>
          <w:r>
            <w:fldChar w:fldCharType="separate"/>
          </w:r>
          <w:r>
            <w:rPr>
              <w:rFonts w:hint="eastAsia" w:eastAsia="微软雅黑"/>
              <w:lang w:val="en-US" w:eastAsia="zh-CN"/>
            </w:rPr>
            <w:t>1.3. 学生即时性评教</w:t>
          </w:r>
          <w:r>
            <w:tab/>
          </w:r>
          <w:r>
            <w:fldChar w:fldCharType="begin"/>
          </w:r>
          <w:r>
            <w:instrText xml:space="preserve"> PAGEREF _Toc13491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_Toc7108 </w:instrText>
          </w:r>
          <w:r>
            <w:fldChar w:fldCharType="separate"/>
          </w:r>
          <w:r>
            <w:rPr>
              <w:rFonts w:hint="eastAsia" w:eastAsia="微软雅黑"/>
              <w:lang w:val="en-US" w:eastAsia="zh-CN"/>
            </w:rPr>
            <w:t>1.4. 学生日常反馈回复</w:t>
          </w:r>
          <w:r>
            <w:tab/>
          </w:r>
          <w:r>
            <w:fldChar w:fldCharType="begin"/>
          </w:r>
          <w:r>
            <w:instrText xml:space="preserve"> PAGEREF _Toc7108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_Toc9544 </w:instrText>
          </w:r>
          <w:r>
            <w:fldChar w:fldCharType="separate"/>
          </w:r>
          <w:r>
            <w:rPr>
              <w:rFonts w:hint="eastAsia" w:eastAsia="微软雅黑"/>
              <w:lang w:val="en-US" w:eastAsia="zh-CN"/>
            </w:rPr>
            <w:t>1.5. 学生总结性评教</w:t>
          </w:r>
          <w:r>
            <w:tab/>
          </w:r>
          <w:r>
            <w:fldChar w:fldCharType="begin"/>
          </w:r>
          <w:r>
            <w:instrText xml:space="preserve"> PAGEREF _Toc9544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_Toc6724 </w:instrText>
          </w:r>
          <w:r>
            <w:fldChar w:fldCharType="separate"/>
          </w:r>
          <w:r>
            <w:rPr>
              <w:rFonts w:hint="eastAsia"/>
            </w:rPr>
            <w:t xml:space="preserve">1.6. </w:t>
          </w:r>
          <w:r>
            <w:rPr>
              <w:rFonts w:hint="eastAsia"/>
              <w:lang w:val="en-US" w:eastAsia="zh-CN"/>
            </w:rPr>
            <w:t>教师自评</w:t>
          </w:r>
          <w:r>
            <w:tab/>
          </w:r>
          <w:r>
            <w:fldChar w:fldCharType="begin"/>
          </w:r>
          <w:r>
            <w:instrText xml:space="preserve"> PAGEREF _Toc6724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_Toc23974 </w:instrText>
          </w:r>
          <w:r>
            <w:fldChar w:fldCharType="separate"/>
          </w:r>
          <w:r>
            <w:rPr>
              <w:rFonts w:hint="eastAsia"/>
            </w:rPr>
            <w:t xml:space="preserve">1.7. </w:t>
          </w:r>
          <w:r>
            <w:rPr>
              <w:rFonts w:hint="eastAsia"/>
              <w:lang w:val="en-US" w:eastAsia="zh-CN"/>
            </w:rPr>
            <w:t>教师综合评估</w:t>
          </w:r>
          <w:r>
            <w:tab/>
          </w:r>
          <w:r>
            <w:fldChar w:fldCharType="begin"/>
          </w:r>
          <w:r>
            <w:instrText xml:space="preserve"> PAGEREF _Toc23974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_Toc26544 </w:instrText>
          </w:r>
          <w:r>
            <w:fldChar w:fldCharType="separate"/>
          </w:r>
          <w:r>
            <w:rPr>
              <w:rFonts w:hint="eastAsia"/>
            </w:rPr>
            <w:t xml:space="preserve">1.8. </w:t>
          </w:r>
          <w:r>
            <w:rPr>
              <w:rFonts w:hint="eastAsia"/>
              <w:lang w:val="en-US" w:eastAsia="zh-CN"/>
            </w:rPr>
            <w:t>自主听课</w:t>
          </w:r>
          <w:r>
            <w:tab/>
          </w:r>
          <w:r>
            <w:fldChar w:fldCharType="begin"/>
          </w:r>
          <w:r>
            <w:instrText xml:space="preserve"> PAGEREF _Toc26544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_Toc23407 </w:instrText>
          </w:r>
          <w:r>
            <w:fldChar w:fldCharType="separate"/>
          </w:r>
          <w:r>
            <w:rPr>
              <w:rFonts w:hint="eastAsia"/>
            </w:rPr>
            <w:t xml:space="preserve">1.9. </w:t>
          </w:r>
          <w:r>
            <w:rPr>
              <w:rFonts w:hint="eastAsia"/>
              <w:lang w:val="en-US" w:eastAsia="zh-CN"/>
            </w:rPr>
            <w:t>试卷检查</w:t>
          </w:r>
          <w:r>
            <w:tab/>
          </w:r>
          <w:r>
            <w:fldChar w:fldCharType="begin"/>
          </w:r>
          <w:r>
            <w:instrText xml:space="preserve"> PAGEREF _Toc23407 \h </w:instrText>
          </w:r>
          <w:r>
            <w:fldChar w:fldCharType="separate"/>
          </w:r>
          <w:r>
            <w:t>27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_Toc24394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1.10. 试卷检查反馈</w:t>
          </w:r>
          <w:r>
            <w:tab/>
          </w:r>
          <w:r>
            <w:fldChar w:fldCharType="begin"/>
          </w:r>
          <w:r>
            <w:instrText xml:space="preserve"> PAGEREF _Toc24394 \h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_Toc14435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1.11. 移动端登录</w:t>
          </w:r>
          <w:r>
            <w:tab/>
          </w:r>
          <w:r>
            <w:fldChar w:fldCharType="begin"/>
          </w:r>
          <w:r>
            <w:instrText xml:space="preserve"> PAGEREF _Toc14435 \h </w:instrText>
          </w:r>
          <w:r>
            <w:fldChar w:fldCharType="separate"/>
          </w:r>
          <w:r>
            <w:t>30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_Toc14670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1.12. 学生日常反馈回复（移动端）</w:t>
          </w:r>
          <w:r>
            <w:tab/>
          </w:r>
          <w:r>
            <w:fldChar w:fldCharType="begin"/>
          </w:r>
          <w:r>
            <w:instrText xml:space="preserve"> PAGEREF _Toc14670 \h </w:instrText>
          </w:r>
          <w:r>
            <w:fldChar w:fldCharType="separate"/>
          </w:r>
          <w:r>
            <w:t>33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_Toc9053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1.13. 学生即时性评教（移动端）</w:t>
          </w:r>
          <w:r>
            <w:tab/>
          </w:r>
          <w:r>
            <w:fldChar w:fldCharType="begin"/>
          </w:r>
          <w:r>
            <w:instrText xml:space="preserve"> PAGEREF _Toc9053 \h </w:instrText>
          </w:r>
          <w:r>
            <w:fldChar w:fldCharType="separate"/>
          </w:r>
          <w:r>
            <w:t>34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_Toc10866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1.14. 教师自评（移动端）</w:t>
          </w:r>
          <w:r>
            <w:tab/>
          </w:r>
          <w:r>
            <w:fldChar w:fldCharType="begin"/>
          </w:r>
          <w:r>
            <w:instrText xml:space="preserve"> PAGEREF _Toc10866 \h </w:instrText>
          </w:r>
          <w:r>
            <w:fldChar w:fldCharType="separate"/>
          </w:r>
          <w:r>
            <w:t>37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_Toc25179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1.15. 自主听课（移动端）</w:t>
          </w:r>
          <w:r>
            <w:tab/>
          </w:r>
          <w:r>
            <w:fldChar w:fldCharType="begin"/>
          </w:r>
          <w:r>
            <w:instrText xml:space="preserve"> PAGEREF _Toc25179 \h </w:instrText>
          </w:r>
          <w:r>
            <w:fldChar w:fldCharType="separate"/>
          </w:r>
          <w:r>
            <w:t>40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_Toc15446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1.16. 教师综合评估（移动端）</w:t>
          </w:r>
          <w:r>
            <w:tab/>
          </w:r>
          <w:r>
            <w:fldChar w:fldCharType="begin"/>
          </w:r>
          <w:r>
            <w:instrText xml:space="preserve"> PAGEREF _Toc15446 \h </w:instrText>
          </w:r>
          <w:r>
            <w:fldChar w:fldCharType="separate"/>
          </w:r>
          <w:r>
            <w:t>44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_Toc11696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1.17. 教师综合评估结果（移动端）</w:t>
          </w:r>
          <w:r>
            <w:tab/>
          </w:r>
          <w:r>
            <w:fldChar w:fldCharType="begin"/>
          </w:r>
          <w:r>
            <w:instrText xml:space="preserve"> PAGEREF _Toc11696 \h </w:instrText>
          </w:r>
          <w:r>
            <w:fldChar w:fldCharType="separate"/>
          </w:r>
          <w:r>
            <w:t>46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_Toc3692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1.18. 试卷检查（移动端）</w:t>
          </w:r>
          <w:r>
            <w:tab/>
          </w:r>
          <w:r>
            <w:fldChar w:fldCharType="begin"/>
          </w:r>
          <w:r>
            <w:instrText xml:space="preserve"> PAGEREF _Toc3692 \h </w:instrText>
          </w:r>
          <w:r>
            <w:fldChar w:fldCharType="separate"/>
          </w:r>
          <w:r>
            <w:t>47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_Toc30157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1.19. 试卷检查反馈（移动端）</w:t>
          </w:r>
          <w:r>
            <w:tab/>
          </w:r>
          <w:r>
            <w:fldChar w:fldCharType="begin"/>
          </w:r>
          <w:r>
            <w:instrText xml:space="preserve"> PAGEREF _Toc30157 \h </w:instrText>
          </w:r>
          <w:r>
            <w:fldChar w:fldCharType="separate"/>
          </w:r>
          <w:r>
            <w:t>49</w:t>
          </w:r>
          <w:r>
            <w:fldChar w:fldCharType="end"/>
          </w:r>
          <w:r>
            <w:fldChar w:fldCharType="end"/>
          </w:r>
        </w:p>
        <w:p>
          <w:r>
            <w:fldChar w:fldCharType="end"/>
          </w:r>
        </w:p>
      </w:sdtContent>
    </w:sdt>
    <w:bookmarkEnd w:id="0"/>
    <w:p>
      <w:pPr>
        <w:pStyle w:val="3"/>
        <w:bidi w:val="0"/>
        <w:outlineLvl w:val="0"/>
      </w:pPr>
      <w:bookmarkStart w:id="1" w:name="_Toc29051"/>
      <w:r>
        <w:rPr>
          <w:rFonts w:hint="eastAsia"/>
          <w:lang w:val="en-US" w:eastAsia="zh-CN"/>
        </w:rPr>
        <w:t>系统登录</w:t>
      </w:r>
      <w:bookmarkEnd w:id="1"/>
    </w:p>
    <w:p>
      <w:pPr>
        <w:ind w:firstLine="440"/>
        <w:rPr>
          <w:color w:val="FF0000"/>
        </w:rPr>
      </w:pPr>
      <w:r>
        <w:rPr>
          <w:rFonts w:hint="eastAsia"/>
          <w:color w:val="FF0000"/>
          <w:lang w:val="en-US" w:eastAsia="zh-CN"/>
        </w:rPr>
        <w:t>推荐</w:t>
      </w:r>
      <w:r>
        <w:rPr>
          <w:rFonts w:hint="eastAsia"/>
          <w:color w:val="FF0000"/>
        </w:rPr>
        <w:t>使用谷歌</w:t>
      </w:r>
      <w:r>
        <w:rPr>
          <w:rFonts w:hint="eastAsia"/>
          <w:color w:val="FF0000"/>
          <w:lang w:eastAsia="zh-CN"/>
        </w:rPr>
        <w:t>、</w:t>
      </w:r>
      <w:r>
        <w:rPr>
          <w:rFonts w:hint="eastAsia"/>
          <w:color w:val="FF0000"/>
          <w:lang w:val="en-US" w:eastAsia="zh-CN"/>
        </w:rPr>
        <w:t>火狐、Edge</w:t>
      </w:r>
      <w:r>
        <w:rPr>
          <w:rFonts w:hint="eastAsia"/>
          <w:color w:val="FF0000"/>
        </w:rPr>
        <w:t>浏览器登录系统</w:t>
      </w:r>
    </w:p>
    <w:p>
      <w:pPr>
        <w:numPr>
          <w:ilvl w:val="0"/>
          <w:numId w:val="2"/>
        </w:numPr>
        <w:ind w:left="420" w:leftChars="0" w:hanging="420" w:firstLineChars="0"/>
        <w:rPr>
          <w:rFonts w:hint="default" w:eastAsia="微软雅黑"/>
          <w:lang w:val="en-US" w:eastAsia="zh-CN"/>
        </w:rPr>
      </w:pPr>
      <w:r>
        <w:t>在电脑端打开浏览器，</w:t>
      </w:r>
      <w:r>
        <w:rPr>
          <w:rFonts w:hint="eastAsia"/>
          <w:lang w:val="en-US" w:eastAsia="zh-CN"/>
        </w:rPr>
        <w:t>直接</w:t>
      </w:r>
      <w:r>
        <w:t>访问</w:t>
      </w:r>
      <w:r>
        <w:rPr>
          <w:rFonts w:hint="eastAsia"/>
          <w:color w:val="FF0000"/>
          <w:lang w:val="en-US" w:eastAsia="zh-CN"/>
        </w:rPr>
        <w:t>http://ev.nuaa.edu.cn</w:t>
      </w:r>
      <w:r>
        <w:rPr>
          <w:rFonts w:hint="eastAsia"/>
          <w:lang w:val="en-US" w:eastAsia="zh-CN"/>
        </w:rPr>
        <w:t>；</w:t>
      </w:r>
    </w:p>
    <w:p>
      <w:pPr>
        <w:numPr>
          <w:ilvl w:val="0"/>
          <w:numId w:val="0"/>
        </w:numPr>
        <w:ind w:leftChars="0"/>
        <w:rPr>
          <w:rFonts w:hint="default" w:eastAsia="微软雅黑"/>
          <w:lang w:val="en-US" w:eastAsia="zh-CN"/>
        </w:rPr>
      </w:pPr>
      <w:r>
        <w:drawing>
          <wp:inline distT="0" distB="0" distL="114300" distR="114300">
            <wp:extent cx="5266690" cy="2474595"/>
            <wp:effectExtent l="0" t="0" r="6350" b="9525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40"/>
        <w:rPr>
          <w:rFonts w:hint="default" w:eastAsia="微软雅黑"/>
          <w:lang w:val="en-US" w:eastAsia="zh-CN"/>
        </w:rPr>
      </w:pPr>
      <w:r>
        <w:rPr>
          <w:rFonts w:hint="eastAsia"/>
          <w:color w:val="FF0000"/>
          <w:lang w:val="en-US" w:eastAsia="zh-CN"/>
        </w:rPr>
        <w:t>账号/密码： 学号/Nh+身份证后6位（例如：123456/Nh123456）</w:t>
      </w:r>
    </w:p>
    <w:p>
      <w:pPr>
        <w:numPr>
          <w:ilvl w:val="0"/>
          <w:numId w:val="0"/>
        </w:numPr>
        <w:ind w:leftChars="0" w:firstLine="480" w:firstLineChars="200"/>
        <w:rPr>
          <w:rFonts w:hint="default" w:eastAsia="微软雅黑"/>
          <w:lang w:val="en-US" w:eastAsia="zh-CN"/>
        </w:rPr>
      </w:pPr>
      <w:r>
        <w:rPr>
          <w:rFonts w:hint="eastAsia"/>
          <w:lang w:val="en-US" w:eastAsia="zh-CN"/>
        </w:rPr>
        <w:t>如无法登录请及时联系教评中心排查账号信息。</w:t>
      </w:r>
    </w:p>
    <w:p>
      <w:pPr>
        <w:numPr>
          <w:ilvl w:val="0"/>
          <w:numId w:val="2"/>
        </w:numPr>
        <w:ind w:left="420" w:leftChars="0" w:hanging="420" w:firstLineChars="0"/>
        <w:rPr>
          <w:rFonts w:hint="default" w:eastAsia="微软雅黑"/>
          <w:lang w:val="en-US" w:eastAsia="zh-CN"/>
        </w:rPr>
      </w:pPr>
      <w:r>
        <w:rPr>
          <w:rFonts w:hint="eastAsia"/>
          <w:lang w:val="en-US" w:eastAsia="zh-CN"/>
        </w:rPr>
        <w:t>统一身份认证登录：点击“统一身份认证登录”，跳转到南京航空航天大学统一身份认证页面，输入</w:t>
      </w:r>
      <w:r>
        <w:rPr>
          <w:rFonts w:hint="eastAsia"/>
          <w:color w:val="FF0000"/>
          <w:lang w:val="en-US" w:eastAsia="zh-CN"/>
        </w:rPr>
        <w:t>统一身份认证账号密码</w:t>
      </w:r>
      <w:r>
        <w:rPr>
          <w:rFonts w:hint="eastAsia"/>
          <w:lang w:val="en-US" w:eastAsia="zh-CN"/>
        </w:rPr>
        <w:t>登陆后即可跳转登录至监评系统。</w:t>
      </w:r>
    </w:p>
    <w:p>
      <w:pPr>
        <w:numPr>
          <w:ilvl w:val="0"/>
          <w:numId w:val="0"/>
        </w:numPr>
        <w:ind w:leftChars="0" w:firstLine="48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如无法登录请及时联系网络中心排查账号信息。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474595"/>
            <wp:effectExtent l="0" t="0" r="6350" b="9525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 w:eastAsia="微软雅黑"/>
          <w:lang w:val="en-US" w:eastAsia="zh-CN"/>
        </w:rPr>
      </w:pPr>
      <w:r>
        <w:drawing>
          <wp:inline distT="0" distB="0" distL="114300" distR="114300">
            <wp:extent cx="5266690" cy="2583815"/>
            <wp:effectExtent l="0" t="0" r="635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outlineLvl w:val="0"/>
        <w:rPr>
          <w:rFonts w:hint="default" w:eastAsia="微软雅黑"/>
          <w:lang w:val="en-US" w:eastAsia="zh-CN"/>
        </w:rPr>
      </w:pPr>
      <w:bookmarkStart w:id="2" w:name="_Toc16918"/>
      <w:r>
        <w:rPr>
          <w:rFonts w:hint="eastAsia" w:eastAsia="微软雅黑"/>
          <w:lang w:val="en-US" w:eastAsia="zh-CN"/>
        </w:rPr>
        <w:t>学生即时性评教问卷设计</w:t>
      </w:r>
      <w:bookmarkEnd w:id="2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eastAsia"/>
          <w:lang w:val="en-US" w:eastAsia="zh-CN"/>
        </w:rPr>
      </w:pPr>
      <w:r>
        <w:rPr>
          <w:rFonts w:hint="eastAsia" w:cs="微软雅黑"/>
          <w:color w:val="000000"/>
          <w:kern w:val="0"/>
          <w:szCs w:val="21"/>
          <w:lang w:val="en-US" w:eastAsia="zh-CN" w:bidi="ar"/>
        </w:rPr>
        <w:t>学生即时性评价问卷设计功能概要：问卷设计和课程绑定后可满足日常教学中的即时性评价。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1.登录系统后，点击  学生即时性评价--问卷设计。如图：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6690" cy="2474595"/>
            <wp:effectExtent l="0" t="0" r="6350" b="9525"/>
            <wp:docPr id="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2、点击 教师问卷-新增--保存并继续问卷设计，设计即时性问卷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474595"/>
            <wp:effectExtent l="0" t="0" r="6350" b="952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default"/>
          <w:sz w:val="21"/>
          <w:szCs w:val="21"/>
          <w:lang w:val="en-US"/>
        </w:rPr>
      </w:pPr>
      <w:r>
        <w:rPr>
          <w:rFonts w:hint="eastAsia"/>
          <w:sz w:val="21"/>
          <w:szCs w:val="21"/>
          <w:lang w:val="en-US" w:eastAsia="zh-CN"/>
        </w:rPr>
        <w:t>教师问卷-新增图1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6690" cy="2474595"/>
            <wp:effectExtent l="0" t="0" r="6350" b="952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教师问卷-新增图2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3、点击对应的题型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474595"/>
            <wp:effectExtent l="0" t="0" r="6350" b="9525"/>
            <wp:docPr id="2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题型选择图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4、点击题目，修改成问卷标题。选择对应的分类、题目分数、题目样式</w:t>
      </w:r>
    </w:p>
    <w:p>
      <w:pPr>
        <w:numPr>
          <w:ilvl w:val="0"/>
          <w:numId w:val="0"/>
        </w:numPr>
        <w:jc w:val="both"/>
        <w:rPr>
          <w:rFonts w:hint="default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5266690" cy="2474595"/>
            <wp:effectExtent l="0" t="0" r="6350" b="9525"/>
            <wp:docPr id="6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设计图1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6690" cy="2244725"/>
            <wp:effectExtent l="0" t="0" r="6350" b="10795"/>
            <wp:docPr id="7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rcRect b="928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4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设计图2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设计打分题等差值0.1的题目时，请注意以下操作：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样式数量=分数*10-9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474595"/>
            <wp:effectExtent l="0" t="0" r="6350" b="9525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5、复制题目，修改题目标题和分数就可以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258060"/>
            <wp:effectExtent l="0" t="0" r="6350" b="12700"/>
            <wp:docPr id="11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8"/>
                    <pic:cNvPicPr>
                      <a:picLocks noChangeAspect="1"/>
                    </pic:cNvPicPr>
                  </pic:nvPicPr>
                  <pic:blipFill>
                    <a:blip r:embed="rId19"/>
                    <a:srcRect b="875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5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复制题目图</w:t>
      </w:r>
    </w:p>
    <w:p>
      <w:pPr>
        <w:numPr>
          <w:ilvl w:val="0"/>
          <w:numId w:val="0"/>
        </w:numPr>
        <w:rPr>
          <w:rFonts w:hint="default" w:eastAsia="微软雅黑"/>
          <w:lang w:val="en-US" w:eastAsia="zh-CN"/>
        </w:rPr>
      </w:pPr>
      <w:r>
        <w:rPr>
          <w:rFonts w:hint="eastAsia"/>
          <w:lang w:val="en-US" w:eastAsia="zh-CN"/>
        </w:rPr>
        <w:t>6、问卷设计完毕后，可以直接关闭或者预览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6690" cy="2474595"/>
            <wp:effectExtent l="0" t="0" r="6350" b="9525"/>
            <wp:docPr id="11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rPr>
          <w:rFonts w:hint="default" w:eastAsia="微软雅黑"/>
          <w:lang w:val="en-US" w:eastAsia="zh-CN"/>
        </w:rPr>
      </w:pPr>
    </w:p>
    <w:p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66690" cy="2474595"/>
            <wp:effectExtent l="0" t="0" r="6350" b="9525"/>
            <wp:docPr id="12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问卷预览图</w:t>
      </w:r>
    </w:p>
    <w:p>
      <w:pPr>
        <w:pStyle w:val="3"/>
        <w:bidi w:val="0"/>
        <w:outlineLvl w:val="0"/>
        <w:rPr>
          <w:rFonts w:hint="default" w:eastAsia="微软雅黑"/>
          <w:lang w:val="en-US" w:eastAsia="zh-CN"/>
        </w:rPr>
      </w:pPr>
      <w:bookmarkStart w:id="3" w:name="_Toc13491"/>
      <w:r>
        <w:rPr>
          <w:rFonts w:hint="eastAsia" w:eastAsia="微软雅黑"/>
          <w:lang w:val="en-US" w:eastAsia="zh-CN"/>
        </w:rPr>
        <w:t>学生即时性评教</w:t>
      </w:r>
      <w:bookmarkEnd w:id="3"/>
    </w:p>
    <w:p>
      <w:pPr>
        <w:numPr>
          <w:ilvl w:val="0"/>
          <w:numId w:val="0"/>
        </w:numPr>
        <w:rPr>
          <w:rFonts w:hint="default" w:eastAsia="微软雅黑"/>
          <w:lang w:val="en-US" w:eastAsia="zh-CN"/>
        </w:rPr>
      </w:pPr>
      <w:r>
        <w:rPr>
          <w:rFonts w:hint="eastAsia"/>
          <w:lang w:val="en-US" w:eastAsia="zh-CN"/>
        </w:rPr>
        <w:t>1、问卷设计完成后，点击 学生即时性评教--问卷发布，选择课程进行发起评教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6690" cy="2474595"/>
            <wp:effectExtent l="0" t="0" r="6350" b="9525"/>
            <wp:docPr id="3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学生即时性评教--发起评教图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6690" cy="2474595"/>
            <wp:effectExtent l="0" t="0" r="6350" b="952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发起评教设置图</w:t>
      </w:r>
    </w:p>
    <w:p>
      <w:pPr>
        <w:numPr>
          <w:ilvl w:val="0"/>
          <w:numId w:val="0"/>
        </w:numPr>
        <w:rPr>
          <w:rFonts w:hint="default"/>
          <w:b/>
          <w:bCs/>
          <w:color w:val="auto"/>
          <w:lang w:val="en-US" w:eastAsia="zh-CN"/>
        </w:rPr>
      </w:pPr>
      <w:r>
        <w:rPr>
          <w:rFonts w:hint="eastAsia"/>
          <w:lang w:val="en-US" w:eastAsia="zh-CN"/>
        </w:rPr>
        <w:t>2、</w:t>
      </w:r>
      <w:r>
        <w:rPr>
          <w:rFonts w:hint="eastAsia"/>
          <w:b/>
          <w:bCs/>
          <w:color w:val="auto"/>
          <w:lang w:val="en-US" w:eastAsia="zh-CN"/>
        </w:rPr>
        <w:t>点击 评教次数，查看即时性评教二维码，点击预览（提供下载，或用户截图）。学生扫描该二维码即可直接评教</w:t>
      </w:r>
    </w:p>
    <w:p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66690" cy="2474595"/>
            <wp:effectExtent l="0" t="0" r="6350" b="952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66690" cy="2474595"/>
            <wp:effectExtent l="0" t="0" r="6350" b="9525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二维码图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3、学生评价后，点击详情，可进行即时性评教回复</w:t>
      </w:r>
    </w:p>
    <w:p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66690" cy="2465705"/>
            <wp:effectExtent l="0" t="0" r="6350" b="3175"/>
            <wp:docPr id="2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6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即时性评教回复图1</w:t>
      </w:r>
    </w:p>
    <w:p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66690" cy="2474595"/>
            <wp:effectExtent l="0" t="0" r="6350" b="9525"/>
            <wp:docPr id="2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即时性评教回复图2</w:t>
      </w:r>
    </w:p>
    <w:p>
      <w:pPr>
        <w:pStyle w:val="3"/>
        <w:shd w:val="clear" w:color="auto" w:fill="F1F1F1"/>
        <w:bidi w:val="0"/>
        <w:outlineLvl w:val="0"/>
        <w:rPr>
          <w:rFonts w:hint="default" w:eastAsia="微软雅黑"/>
          <w:lang w:val="en-US" w:eastAsia="zh-CN"/>
        </w:rPr>
      </w:pPr>
      <w:bookmarkStart w:id="4" w:name="_Toc7108"/>
      <w:bookmarkStart w:id="20" w:name="_GoBack"/>
      <w:bookmarkEnd w:id="20"/>
      <w:r>
        <w:rPr>
          <w:rFonts w:hint="eastAsia" w:eastAsia="微软雅黑"/>
          <w:lang w:val="en-US" w:eastAsia="zh-CN"/>
        </w:rPr>
        <w:t>学生日常反馈回复</w:t>
      </w:r>
      <w:bookmarkEnd w:id="4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eastAsia" w:cs="微软雅黑"/>
          <w:color w:val="000000"/>
          <w:kern w:val="0"/>
          <w:szCs w:val="21"/>
          <w:lang w:val="en-US" w:eastAsia="zh-CN" w:bidi="ar"/>
        </w:rPr>
      </w:pPr>
      <w:r>
        <w:rPr>
          <w:rFonts w:hint="eastAsia" w:cs="微软雅黑"/>
          <w:color w:val="000000"/>
          <w:kern w:val="0"/>
          <w:szCs w:val="21"/>
          <w:lang w:val="en-US" w:eastAsia="zh-CN" w:bidi="ar"/>
        </w:rPr>
        <w:t>学生日常反馈功能概要：在日常教学过程中，上课名单内的学生可以根据师生交流、课件与教学材料、教学方法与策略、教学安排与组织、课程结构连贯性、课程进度、课程内容与难度、作业量等反馈类别对上课教师进行（可以匿名/不公开）反馈，上课教师可以与之互动再反馈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1.登录系统后，点击  学生日常反馈。如图：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1135" cy="2421890"/>
            <wp:effectExtent l="0" t="0" r="1905" b="127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2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 w:eastAsia="微软雅黑"/>
          <w:lang w:val="en-US" w:eastAsia="zh-CN"/>
        </w:rPr>
      </w:pPr>
      <w:r>
        <w:rPr>
          <w:rFonts w:hint="eastAsia"/>
          <w:lang w:val="en-US" w:eastAsia="zh-CN"/>
        </w:rPr>
        <w:t>点击 回复，回复学生反馈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1135" cy="2424430"/>
            <wp:effectExtent l="0" t="0" r="1905" b="13970"/>
            <wp:docPr id="2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2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1135" cy="2471420"/>
            <wp:effectExtent l="0" t="0" r="1905" b="12700"/>
            <wp:docPr id="2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7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学生 ***  ：表示学生提交时勾选了匿名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回复方式：公开  代表整个教学班的同学可以看到回复的内容（如下图）</w:t>
      </w:r>
    </w:p>
    <w:p>
      <w:pPr>
        <w:numPr>
          <w:ilvl w:val="0"/>
          <w:numId w:val="0"/>
        </w:numPr>
        <w:rPr>
          <w:rFonts w:hint="eastAsia" w:eastAsia="微软雅黑"/>
          <w:lang w:val="en-US" w:eastAsia="zh-CN"/>
        </w:rPr>
      </w:pP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3675" cy="2232025"/>
            <wp:effectExtent l="0" t="0" r="14605" b="8255"/>
            <wp:docPr id="3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23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回复方式：不公开时，只有提出反馈的学生才能看到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70500" cy="2520315"/>
            <wp:effectExtent l="0" t="0" r="2540" b="9525"/>
            <wp:docPr id="3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shd w:val="clear" w:color="auto" w:fill="F1F1F1"/>
        <w:bidi w:val="0"/>
        <w:outlineLvl w:val="0"/>
        <w:rPr>
          <w:rFonts w:hint="default" w:eastAsia="微软雅黑"/>
          <w:lang w:val="en-US" w:eastAsia="zh-CN"/>
        </w:rPr>
      </w:pPr>
      <w:bookmarkStart w:id="5" w:name="_Toc9544"/>
      <w:r>
        <w:rPr>
          <w:rFonts w:hint="eastAsia" w:eastAsia="微软雅黑"/>
          <w:lang w:val="en-US" w:eastAsia="zh-CN"/>
        </w:rPr>
        <w:t>学生总结性评教</w:t>
      </w:r>
      <w:bookmarkEnd w:id="5"/>
    </w:p>
    <w:p>
      <w:pPr>
        <w:numPr>
          <w:ilvl w:val="0"/>
          <w:numId w:val="0"/>
        </w:numPr>
        <w:jc w:val="both"/>
        <w:rPr>
          <w:rFonts w:hint="eastAsia" w:cs="微软雅黑"/>
          <w:color w:val="000000"/>
          <w:kern w:val="0"/>
          <w:szCs w:val="21"/>
          <w:lang w:val="en-US" w:eastAsia="zh-CN" w:bidi="ar"/>
        </w:rPr>
      </w:pPr>
      <w:r>
        <w:rPr>
          <w:rFonts w:hint="eastAsia" w:cs="微软雅黑"/>
          <w:color w:val="000000"/>
          <w:kern w:val="0"/>
          <w:szCs w:val="21"/>
          <w:lang w:val="en-US" w:eastAsia="zh-CN" w:bidi="ar"/>
        </w:rPr>
        <w:t>学生总结性评教功能概要：课程结束后进行的总结性评价内容汇总</w:t>
      </w:r>
    </w:p>
    <w:p>
      <w:pPr>
        <w:numPr>
          <w:ilvl w:val="0"/>
          <w:numId w:val="0"/>
        </w:numPr>
        <w:jc w:val="both"/>
        <w:rPr>
          <w:rFonts w:hint="default" w:cs="微软雅黑"/>
          <w:color w:val="000000"/>
          <w:kern w:val="0"/>
          <w:szCs w:val="21"/>
          <w:lang w:val="en-US" w:eastAsia="zh-CN" w:bidi="ar"/>
        </w:rPr>
      </w:pPr>
      <w:r>
        <w:rPr>
          <w:rFonts w:hint="eastAsia" w:cs="微软雅黑"/>
          <w:color w:val="000000"/>
          <w:kern w:val="0"/>
          <w:szCs w:val="21"/>
          <w:lang w:val="en-US" w:eastAsia="zh-CN" w:bidi="ar"/>
        </w:rPr>
        <w:t>1、点击 学生总结性评教结果--详情，可查看问卷指标的汇总情况</w:t>
      </w:r>
    </w:p>
    <w:p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66690" cy="2474595"/>
            <wp:effectExtent l="0" t="0" r="6350" b="9525"/>
            <wp:docPr id="3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学生总结性评教结果图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2、点击 导出，可对某一个指标内容导出</w:t>
      </w:r>
    </w:p>
    <w:p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66690" cy="2474595"/>
            <wp:effectExtent l="0" t="0" r="6350" b="9525"/>
            <wp:docPr id="3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指标导出图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3、点击 显示表格，对评教结果统计切换显示样式</w:t>
      </w:r>
    </w:p>
    <w:p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66690" cy="2474595"/>
            <wp:effectExtent l="0" t="0" r="6350" b="9525"/>
            <wp:docPr id="3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统计切换样式图1</w:t>
      </w:r>
    </w:p>
    <w:p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66690" cy="2474595"/>
            <wp:effectExtent l="0" t="0" r="6350" b="9525"/>
            <wp:docPr id="4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统计切换样式图2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4、点击 未评人次，查看未提交评教人员名单</w:t>
      </w:r>
    </w:p>
    <w:p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66690" cy="2474595"/>
            <wp:effectExtent l="0" t="0" r="6350" b="9525"/>
            <wp:docPr id="4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64785" cy="2084705"/>
            <wp:effectExtent l="0" t="0" r="8255" b="3175"/>
            <wp:docPr id="4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9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084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未提交评教人员名单图</w:t>
      </w:r>
    </w:p>
    <w:p>
      <w:pPr>
        <w:numPr>
          <w:ilvl w:val="0"/>
          <w:numId w:val="0"/>
        </w:numPr>
        <w:jc w:val="center"/>
        <w:rPr>
          <w:rFonts w:hint="eastAsia"/>
          <w:sz w:val="21"/>
          <w:szCs w:val="21"/>
          <w:lang w:val="en-US" w:eastAsia="zh-CN"/>
        </w:rPr>
      </w:pPr>
    </w:p>
    <w:p>
      <w:pPr>
        <w:pStyle w:val="3"/>
        <w:shd w:val="clear" w:color="auto" w:fill="F1F1F1"/>
        <w:bidi w:val="0"/>
        <w:outlineLvl w:val="0"/>
        <w:rPr>
          <w:rFonts w:hint="eastAsia"/>
        </w:rPr>
      </w:pPr>
      <w:bookmarkStart w:id="6" w:name="_Toc6724"/>
      <w:r>
        <w:rPr>
          <w:rFonts w:hint="eastAsia"/>
          <w:lang w:val="en-US" w:eastAsia="zh-CN"/>
        </w:rPr>
        <w:t>教师自评</w:t>
      </w:r>
      <w:bookmarkEnd w:id="6"/>
    </w:p>
    <w:p>
      <w:pPr>
        <w:ind w:left="0" w:leftChars="0" w:firstLine="0" w:firstLineChars="0"/>
      </w:pPr>
      <w:r>
        <w:rPr>
          <w:rFonts w:hint="eastAsia"/>
          <w:lang w:val="en-US" w:eastAsia="zh-CN"/>
        </w:rPr>
        <w:t>1、</w:t>
      </w:r>
      <w:r>
        <w:rPr>
          <w:rFonts w:hint="eastAsia"/>
        </w:rPr>
        <w:t xml:space="preserve">登录系统后，点击  </w:t>
      </w:r>
      <w:r>
        <w:rPr>
          <w:rFonts w:hint="eastAsia"/>
          <w:lang w:val="en-US" w:eastAsia="zh-CN"/>
        </w:rPr>
        <w:t>教师自评</w:t>
      </w:r>
      <w:r>
        <w:rPr>
          <w:rFonts w:hint="eastAsia"/>
        </w:rPr>
        <w:t>。如下图：</w:t>
      </w:r>
    </w:p>
    <w:p>
      <w:pPr>
        <w:ind w:firstLine="0" w:firstLineChars="0"/>
      </w:pPr>
      <w:r>
        <w:drawing>
          <wp:inline distT="0" distB="0" distL="114300" distR="114300">
            <wp:extent cx="5266690" cy="2474595"/>
            <wp:effectExtent l="0" t="0" r="6350" b="9525"/>
            <wp:docPr id="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教师自评</w:t>
      </w:r>
      <w:r>
        <w:rPr>
          <w:rFonts w:hint="eastAsia"/>
          <w:sz w:val="21"/>
          <w:szCs w:val="21"/>
        </w:rPr>
        <w:t xml:space="preserve"> 菜单图</w:t>
      </w:r>
      <w:r>
        <w:rPr>
          <w:rFonts w:hint="eastAsia"/>
          <w:sz w:val="21"/>
          <w:szCs w:val="21"/>
          <w:lang w:val="en-US" w:eastAsia="zh-CN"/>
        </w:rPr>
        <w:t>1</w:t>
      </w:r>
    </w:p>
    <w:p>
      <w:pPr>
        <w:ind w:firstLine="0" w:firstLineChars="0"/>
        <w:jc w:val="both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2、点击 教师自评问卷，进入自评页面</w:t>
      </w:r>
    </w:p>
    <w:p>
      <w:pPr>
        <w:ind w:firstLine="0" w:firstLineChars="0"/>
        <w:jc w:val="center"/>
      </w:pPr>
      <w:r>
        <w:drawing>
          <wp:inline distT="0" distB="0" distL="114300" distR="114300">
            <wp:extent cx="5266690" cy="2474595"/>
            <wp:effectExtent l="0" t="0" r="6350" b="9525"/>
            <wp:docPr id="4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教师自评问卷图</w:t>
      </w:r>
    </w:p>
    <w:p>
      <w:pPr>
        <w:ind w:firstLine="0" w:firstLineChars="0"/>
        <w:rPr>
          <w:rFonts w:hint="default" w:eastAsia="微软雅黑"/>
          <w:lang w:val="en-US" w:eastAsia="zh-CN"/>
        </w:rPr>
      </w:pPr>
      <w:r>
        <w:rPr>
          <w:rFonts w:hint="eastAsia"/>
          <w:lang w:val="en-US" w:eastAsia="zh-CN"/>
        </w:rPr>
        <w:t>3、填写问卷后，即可提交</w:t>
      </w:r>
    </w:p>
    <w:p>
      <w:pPr>
        <w:ind w:firstLine="0" w:firstLineChars="0"/>
      </w:pPr>
      <w:r>
        <w:drawing>
          <wp:inline distT="0" distB="0" distL="114300" distR="114300">
            <wp:extent cx="5266690" cy="2474595"/>
            <wp:effectExtent l="0" t="0" r="6350" b="9525"/>
            <wp:docPr id="4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问卷填写提交图</w:t>
      </w:r>
    </w:p>
    <w:p>
      <w:pPr>
        <w:ind w:firstLine="0" w:firstLineChars="0"/>
        <w:jc w:val="both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4、点击 评教结果--详情，查看提交的内容</w:t>
      </w:r>
    </w:p>
    <w:p>
      <w:pPr>
        <w:ind w:firstLine="0" w:firstLineChars="0"/>
        <w:jc w:val="center"/>
      </w:pPr>
      <w:r>
        <w:drawing>
          <wp:inline distT="0" distB="0" distL="114300" distR="114300">
            <wp:extent cx="5266690" cy="2474595"/>
            <wp:effectExtent l="0" t="0" r="6350" b="9525"/>
            <wp:docPr id="5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6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</w:pPr>
      <w:r>
        <w:rPr>
          <w:rFonts w:hint="eastAsia"/>
          <w:sz w:val="21"/>
          <w:szCs w:val="21"/>
          <w:lang w:val="en-US" w:eastAsia="zh-CN"/>
        </w:rPr>
        <w:t>评教结果图</w:t>
      </w:r>
    </w:p>
    <w:p>
      <w:pPr>
        <w:pStyle w:val="3"/>
        <w:shd w:val="clear" w:color="auto" w:fill="F1F1F1"/>
        <w:bidi w:val="0"/>
        <w:outlineLvl w:val="0"/>
        <w:rPr>
          <w:rFonts w:hint="eastAsia"/>
        </w:rPr>
      </w:pPr>
      <w:bookmarkStart w:id="7" w:name="_Toc23974"/>
      <w:r>
        <w:rPr>
          <w:rFonts w:hint="eastAsia"/>
          <w:lang w:val="en-US" w:eastAsia="zh-CN"/>
        </w:rPr>
        <w:t>教师综合评估</w:t>
      </w:r>
      <w:bookmarkEnd w:id="7"/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1.登录系统后，点击  教师综合评估-教师综合评估申请：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6690" cy="2474595"/>
            <wp:effectExtent l="0" t="0" r="6350" b="9525"/>
            <wp:docPr id="5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>教师综合评估菜单</w:t>
      </w:r>
      <w:r>
        <w:rPr>
          <w:rFonts w:hint="eastAsia"/>
          <w:sz w:val="21"/>
          <w:szCs w:val="21"/>
        </w:rPr>
        <w:t>图</w:t>
      </w:r>
    </w:p>
    <w:p>
      <w:pPr>
        <w:ind w:firstLine="0" w:firstLineChars="0"/>
        <w:jc w:val="both"/>
        <w:rPr>
          <w:rFonts w:hint="default" w:eastAsia="微软雅黑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点击 新增申请：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3040" cy="2046605"/>
            <wp:effectExtent l="0" t="0" r="0" b="10795"/>
            <wp:docPr id="4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04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教师综合评估新建申请图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选择申请的课程以及上传 教学日历、教学大纲，填写申请理由后即可提交：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9865" cy="2227580"/>
            <wp:effectExtent l="0" t="0" r="3175" b="12700"/>
            <wp:docPr id="5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22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教师综合评估申请内容图</w:t>
      </w:r>
    </w:p>
    <w:p>
      <w:pPr>
        <w:numPr>
          <w:ilvl w:val="0"/>
          <w:numId w:val="0"/>
        </w:numPr>
        <w:rPr>
          <w:rFonts w:hint="default"/>
          <w:lang w:val="en-US"/>
        </w:rPr>
      </w:pPr>
      <w:r>
        <w:rPr>
          <w:rFonts w:hint="eastAsia"/>
          <w:lang w:val="en-US" w:eastAsia="zh-CN"/>
        </w:rPr>
        <w:t>提交后 ，点击 详情 可查看申请内容；点击 撤回，可重新修改提交的内容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6690" cy="2136775"/>
            <wp:effectExtent l="0" t="0" r="6350" b="12065"/>
            <wp:docPr id="5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6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3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教师综合评估详情、撤回图1</w:t>
      </w:r>
    </w:p>
    <w:p>
      <w:pPr>
        <w:ind w:firstLine="0" w:firstLineChars="0"/>
        <w:jc w:val="both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点击 详情，可查看审核进度</w:t>
      </w:r>
    </w:p>
    <w:p>
      <w:pPr>
        <w:ind w:firstLine="0" w:firstLineChars="0"/>
        <w:jc w:val="both"/>
      </w:pPr>
      <w:r>
        <w:drawing>
          <wp:inline distT="0" distB="0" distL="114300" distR="114300">
            <wp:extent cx="5266690" cy="2474595"/>
            <wp:effectExtent l="0" t="0" r="6350" b="9525"/>
            <wp:docPr id="5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7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详情-审核日志图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 撤回 后，即可点击 修改 对提交内容调整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474595"/>
            <wp:effectExtent l="0" t="0" r="6350" b="9525"/>
            <wp:docPr id="5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9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撤回-修改图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2、督导或同行评教后，教师点击 教师综合评估--综合评估结果，查看评教详情</w:t>
      </w:r>
    </w:p>
    <w:p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71135" cy="2225040"/>
            <wp:effectExtent l="0" t="0" r="0" b="0"/>
            <wp:docPr id="5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2"/>
                    <pic:cNvPicPr>
                      <a:picLocks noChangeAspect="1"/>
                    </pic:cNvPicPr>
                  </pic:nvPicPr>
                  <pic:blipFill>
                    <a:blip r:embed="rId49"/>
                    <a:srcRect t="11445" b="1113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22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71135" cy="2327910"/>
            <wp:effectExtent l="0" t="0" r="0" b="0"/>
            <wp:docPr id="5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3"/>
                    <pic:cNvPicPr>
                      <a:picLocks noChangeAspect="1"/>
                    </pic:cNvPicPr>
                  </pic:nvPicPr>
                  <pic:blipFill>
                    <a:blip r:embed="rId50"/>
                    <a:srcRect t="11732" b="726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2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批教结果详情图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3、查看评教结果后，可点击 整改信息进行反馈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1135" cy="2087245"/>
            <wp:effectExtent l="0" t="0" r="0" b="0"/>
            <wp:docPr id="5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14"/>
                    <pic:cNvPicPr>
                      <a:picLocks noChangeAspect="1"/>
                    </pic:cNvPicPr>
                  </pic:nvPicPr>
                  <pic:blipFill>
                    <a:blip r:embed="rId51"/>
                    <a:srcRect t="10848" b="1652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087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1135" cy="2237740"/>
            <wp:effectExtent l="0" t="0" r="0" b="0"/>
            <wp:docPr id="6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15"/>
                    <pic:cNvPicPr>
                      <a:picLocks noChangeAspect="1"/>
                    </pic:cNvPicPr>
                  </pic:nvPicPr>
                  <pic:blipFill>
                    <a:blip r:embed="rId52"/>
                    <a:srcRect t="15267" b="687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23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整改反馈提交图</w:t>
      </w:r>
    </w:p>
    <w:p>
      <w:pPr>
        <w:pStyle w:val="3"/>
        <w:shd w:val="clear" w:color="auto" w:fill="F1F1F1"/>
        <w:bidi w:val="0"/>
        <w:outlineLvl w:val="0"/>
        <w:rPr>
          <w:rFonts w:hint="eastAsia"/>
        </w:rPr>
      </w:pPr>
      <w:bookmarkStart w:id="8" w:name="_Toc26544"/>
      <w:r>
        <w:rPr>
          <w:rFonts w:hint="eastAsia"/>
          <w:lang w:val="en-US" w:eastAsia="zh-CN"/>
        </w:rPr>
        <w:t>自主听课</w:t>
      </w:r>
      <w:bookmarkEnd w:id="8"/>
    </w:p>
    <w:p>
      <w:pPr>
        <w:ind w:firstLine="0" w:firstLineChars="0"/>
        <w:jc w:val="both"/>
        <w:rPr>
          <w:rFonts w:hint="default" w:eastAsia="微软雅黑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1、</w:t>
      </w:r>
      <w:r>
        <w:rPr>
          <w:rFonts w:hint="eastAsia"/>
          <w:lang w:val="en-US" w:eastAsia="zh-CN"/>
        </w:rPr>
        <w:t>自主听课--自选评教，选择听过的课程进行自选评教；</w:t>
      </w:r>
    </w:p>
    <w:p>
      <w:pPr>
        <w:ind w:left="0" w:leftChars="0" w:firstLine="0" w:firstLineChars="0"/>
      </w:pPr>
      <w:r>
        <w:rPr>
          <w:rFonts w:hint="eastAsia"/>
        </w:rPr>
        <w:t>登录系统后，点击  自主听课</w:t>
      </w:r>
      <w:r>
        <w:rPr>
          <w:rFonts w:hint="eastAsia"/>
          <w:lang w:val="en-US" w:eastAsia="zh-CN"/>
        </w:rPr>
        <w:t>--自选评教</w:t>
      </w:r>
      <w:r>
        <w:rPr>
          <w:rFonts w:hint="eastAsia"/>
        </w:rPr>
        <w:t>。</w:t>
      </w:r>
      <w:r>
        <w:rPr>
          <w:rFonts w:hint="eastAsia"/>
          <w:color w:val="FF0000"/>
          <w:lang w:val="en-US" w:eastAsia="zh-CN"/>
        </w:rPr>
        <w:t>选择 学期 筛选本科/研究生阶段的课程</w:t>
      </w:r>
      <w:r>
        <w:rPr>
          <w:rFonts w:hint="eastAsia"/>
          <w:lang w:val="en-US" w:eastAsia="zh-CN"/>
        </w:rPr>
        <w:t>。</w:t>
      </w:r>
      <w:r>
        <w:rPr>
          <w:rFonts w:hint="eastAsia"/>
        </w:rPr>
        <w:t>如下图：</w:t>
      </w:r>
    </w:p>
    <w:p>
      <w:pPr>
        <w:ind w:firstLine="0" w:firstLineChars="0"/>
      </w:pPr>
      <w:r>
        <w:drawing>
          <wp:inline distT="0" distB="0" distL="114300" distR="114300">
            <wp:extent cx="5266690" cy="2264410"/>
            <wp:effectExtent l="0" t="0" r="6350" b="6350"/>
            <wp:docPr id="6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"/>
                    <pic:cNvPicPr>
                      <a:picLocks noChangeAspect="1"/>
                    </pic:cNvPicPr>
                  </pic:nvPicPr>
                  <pic:blipFill>
                    <a:blip r:embed="rId53"/>
                    <a:srcRect b="849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64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 w:eastAsia="微软雅黑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</w:rPr>
        <w:t>督导评教--自主听课 菜单图</w:t>
      </w:r>
      <w:r>
        <w:rPr>
          <w:rFonts w:hint="eastAsia"/>
          <w:sz w:val="21"/>
          <w:szCs w:val="21"/>
          <w:lang w:val="en-US" w:eastAsia="zh-CN"/>
        </w:rPr>
        <w:t>1</w:t>
      </w:r>
    </w:p>
    <w:p>
      <w:pPr>
        <w:ind w:firstLine="0" w:firstLineChars="0"/>
        <w:jc w:val="center"/>
      </w:pPr>
      <w:r>
        <w:drawing>
          <wp:inline distT="0" distB="0" distL="114300" distR="114300">
            <wp:extent cx="5266690" cy="2474595"/>
            <wp:effectExtent l="0" t="0" r="6350" b="9525"/>
            <wp:docPr id="6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2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</w:rPr>
        <w:t>督导评教--自主听课 菜单图</w:t>
      </w:r>
      <w:r>
        <w:rPr>
          <w:rFonts w:hint="eastAsia"/>
          <w:sz w:val="21"/>
          <w:szCs w:val="21"/>
          <w:lang w:val="en-US" w:eastAsia="zh-CN"/>
        </w:rPr>
        <w:t>2</w:t>
      </w:r>
    </w:p>
    <w:p>
      <w:pPr>
        <w:ind w:firstLine="0" w:firstLineChars="0"/>
      </w:pPr>
      <w:r>
        <w:rPr>
          <w:rFonts w:hint="eastAsia"/>
        </w:rPr>
        <w:t>输入 课程名或 教学班名 或 授课教师名称 进行查询 后，点击 评教：</w:t>
      </w:r>
    </w:p>
    <w:p>
      <w:pPr>
        <w:ind w:firstLine="0" w:firstLineChars="0"/>
      </w:pPr>
      <w:r>
        <w:drawing>
          <wp:inline distT="0" distB="0" distL="114300" distR="114300">
            <wp:extent cx="5271135" cy="2397125"/>
            <wp:effectExtent l="0" t="0" r="1905" b="1079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9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21"/>
        </w:rPr>
      </w:pPr>
      <w:r>
        <w:rPr>
          <w:rFonts w:hint="eastAsia"/>
          <w:sz w:val="21"/>
          <w:szCs w:val="21"/>
        </w:rPr>
        <w:t>自主听课评教图1</w:t>
      </w:r>
    </w:p>
    <w:p>
      <w:pPr>
        <w:ind w:firstLine="0" w:firstLineChars="0"/>
      </w:pPr>
      <w:r>
        <w:drawing>
          <wp:inline distT="0" distB="0" distL="114300" distR="114300">
            <wp:extent cx="5260975" cy="2165985"/>
            <wp:effectExtent l="0" t="0" r="12065" b="13335"/>
            <wp:docPr id="6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4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16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21"/>
        </w:rPr>
      </w:pPr>
      <w:r>
        <w:rPr>
          <w:rFonts w:hint="eastAsia"/>
          <w:sz w:val="21"/>
          <w:szCs w:val="21"/>
        </w:rPr>
        <w:t>自主听课评教图2</w:t>
      </w:r>
    </w:p>
    <w:p>
      <w:pPr>
        <w:ind w:firstLine="0" w:firstLineChars="0"/>
      </w:pPr>
      <w:r>
        <w:rPr>
          <w:rFonts w:hint="eastAsia"/>
        </w:rPr>
        <w:t>选择 上课的时间地点节次 进行评教：</w:t>
      </w:r>
    </w:p>
    <w:p>
      <w:pPr>
        <w:ind w:firstLine="0" w:firstLineChars="0"/>
      </w:pPr>
      <w:r>
        <w:drawing>
          <wp:inline distT="0" distB="0" distL="114300" distR="114300">
            <wp:extent cx="5269865" cy="2509520"/>
            <wp:effectExtent l="0" t="0" r="3175" b="5080"/>
            <wp:docPr id="6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50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21"/>
        </w:rPr>
      </w:pPr>
      <w:r>
        <w:rPr>
          <w:rFonts w:hint="eastAsia"/>
          <w:sz w:val="21"/>
          <w:szCs w:val="21"/>
        </w:rPr>
        <w:t>自主听课评教图3</w:t>
      </w:r>
    </w:p>
    <w:p>
      <w:pPr>
        <w:ind w:firstLine="0" w:firstLineChars="0"/>
        <w:rPr>
          <w:rFonts w:hint="eastAsia" w:eastAsia="微软雅黑"/>
          <w:lang w:eastAsia="zh-CN"/>
        </w:rPr>
      </w:pPr>
      <w:r>
        <w:rPr>
          <w:rFonts w:hint="eastAsia"/>
        </w:rPr>
        <w:t>填写问卷内容后进行提交</w:t>
      </w:r>
      <w:r>
        <w:rPr>
          <w:rFonts w:hint="eastAsia"/>
          <w:lang w:eastAsia="zh-CN"/>
        </w:rPr>
        <w:t>。（</w:t>
      </w:r>
      <w:r>
        <w:rPr>
          <w:rFonts w:hint="eastAsia"/>
          <w:lang w:val="en-US" w:eastAsia="zh-CN"/>
        </w:rPr>
        <w:t>问卷提交后7天后自动发布，在发布之前可以自由修改</w:t>
      </w:r>
      <w:r>
        <w:rPr>
          <w:rFonts w:hint="eastAsia"/>
          <w:lang w:eastAsia="zh-CN"/>
        </w:rPr>
        <w:t>）</w:t>
      </w:r>
    </w:p>
    <w:p>
      <w:pPr>
        <w:ind w:firstLine="0" w:firstLineChars="0"/>
        <w:rPr>
          <w:rFonts w:hint="eastAsia" w:eastAsia="微软雅黑"/>
          <w:lang w:eastAsia="zh-CN"/>
        </w:rPr>
      </w:pPr>
    </w:p>
    <w:p>
      <w:pPr>
        <w:ind w:firstLine="0" w:firstLineChars="0"/>
      </w:pPr>
      <w:r>
        <w:drawing>
          <wp:inline distT="0" distB="0" distL="114300" distR="114300">
            <wp:extent cx="5266690" cy="2474595"/>
            <wp:effectExtent l="0" t="0" r="6350" b="9525"/>
            <wp:docPr id="7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16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自主听课评教问卷图</w:t>
      </w:r>
    </w:p>
    <w:p>
      <w:pPr>
        <w:ind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 暂存 按钮 可以对问卷内容进行保存，保存后在 暂存信息中  显示</w:t>
      </w:r>
    </w:p>
    <w:p>
      <w:pPr>
        <w:ind w:firstLine="0" w:firstLineChars="0"/>
      </w:pPr>
      <w:r>
        <w:drawing>
          <wp:inline distT="0" distB="0" distL="114300" distR="114300">
            <wp:extent cx="5271135" cy="3269615"/>
            <wp:effectExtent l="0" t="0" r="1905" b="6985"/>
            <wp:docPr id="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1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26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 w:eastAsia="微软雅黑"/>
          <w:lang w:val="en-US" w:eastAsia="zh-CN"/>
        </w:rPr>
      </w:pPr>
      <w:r>
        <w:rPr>
          <w:rFonts w:hint="eastAsia"/>
          <w:sz w:val="21"/>
          <w:szCs w:val="21"/>
        </w:rPr>
        <w:t>自主听课评教问卷</w:t>
      </w:r>
      <w:r>
        <w:rPr>
          <w:rFonts w:hint="eastAsia"/>
          <w:sz w:val="21"/>
          <w:szCs w:val="21"/>
          <w:lang w:val="en-US" w:eastAsia="zh-CN"/>
        </w:rPr>
        <w:t>保存</w:t>
      </w:r>
      <w:r>
        <w:rPr>
          <w:rFonts w:hint="eastAsia"/>
          <w:sz w:val="21"/>
          <w:szCs w:val="21"/>
        </w:rPr>
        <w:t>图</w:t>
      </w:r>
      <w:r>
        <w:rPr>
          <w:rFonts w:hint="eastAsia"/>
          <w:sz w:val="21"/>
          <w:szCs w:val="21"/>
          <w:lang w:val="en-US" w:eastAsia="zh-CN"/>
        </w:rPr>
        <w:t>1</w:t>
      </w:r>
    </w:p>
    <w:p>
      <w:pPr>
        <w:ind w:firstLine="0" w:firstLineChars="0"/>
      </w:pPr>
      <w:r>
        <w:drawing>
          <wp:inline distT="0" distB="0" distL="114300" distR="114300">
            <wp:extent cx="5267960" cy="1978025"/>
            <wp:effectExtent l="0" t="0" r="5080" b="3175"/>
            <wp:docPr id="6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2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97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</w:rPr>
        <w:t>自主听课评教问卷</w:t>
      </w:r>
      <w:r>
        <w:rPr>
          <w:rFonts w:hint="eastAsia"/>
          <w:sz w:val="21"/>
          <w:szCs w:val="21"/>
          <w:lang w:val="en-US" w:eastAsia="zh-CN"/>
        </w:rPr>
        <w:t>保存</w:t>
      </w:r>
      <w:r>
        <w:rPr>
          <w:rFonts w:hint="eastAsia"/>
          <w:sz w:val="21"/>
          <w:szCs w:val="21"/>
        </w:rPr>
        <w:t>图</w:t>
      </w:r>
      <w:r>
        <w:rPr>
          <w:rFonts w:hint="eastAsia"/>
          <w:sz w:val="21"/>
          <w:szCs w:val="21"/>
          <w:lang w:val="en-US" w:eastAsia="zh-CN"/>
        </w:rPr>
        <w:t>2</w:t>
      </w:r>
    </w:p>
    <w:p>
      <w:pPr>
        <w:ind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2、对未来课程 加入计划进行 自主听课</w:t>
      </w:r>
    </w:p>
    <w:p>
      <w:pPr>
        <w:ind w:firstLine="0" w:firstLineChars="0"/>
        <w:jc w:val="both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选择课程后，点击 评教--加入计划，加入计划后在计划/暂存 信息中展示（首页也显示）</w:t>
      </w:r>
    </w:p>
    <w:p>
      <w:pPr>
        <w:ind w:firstLine="0" w:firstLineChars="0"/>
        <w:jc w:val="both"/>
      </w:pPr>
      <w:r>
        <w:drawing>
          <wp:inline distT="0" distB="0" distL="114300" distR="114300">
            <wp:extent cx="5266690" cy="2474595"/>
            <wp:effectExtent l="0" t="0" r="6350" b="952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加入计划图1</w:t>
      </w:r>
    </w:p>
    <w:p>
      <w:pPr>
        <w:ind w:firstLine="0" w:firstLineChars="0"/>
        <w:jc w:val="center"/>
      </w:pPr>
      <w:r>
        <w:drawing>
          <wp:inline distT="0" distB="0" distL="114300" distR="114300">
            <wp:extent cx="5266690" cy="2077720"/>
            <wp:effectExtent l="0" t="0" r="6350" b="10160"/>
            <wp:docPr id="6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2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 xml:space="preserve">加入计划图2 </w:t>
      </w:r>
    </w:p>
    <w:p>
      <w:pPr>
        <w:ind w:firstLine="0" w:firstLineChars="0"/>
        <w:jc w:val="both"/>
      </w:pPr>
      <w:r>
        <w:drawing>
          <wp:inline distT="0" distB="0" distL="114300" distR="114300">
            <wp:extent cx="5266690" cy="2474595"/>
            <wp:effectExtent l="0" t="0" r="6350" b="9525"/>
            <wp:docPr id="6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3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首页展示加入计划课程图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outlineLvl w:val="9"/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、点击  已评信息，查看评价过的课程</w:t>
      </w:r>
    </w:p>
    <w:p>
      <w:pPr>
        <w:ind w:firstLine="0" w:firstLineChars="0"/>
      </w:pPr>
      <w:r>
        <w:drawing>
          <wp:inline distT="0" distB="0" distL="114300" distR="114300">
            <wp:extent cx="5273040" cy="1691005"/>
            <wp:effectExtent l="0" t="0" r="0" b="635"/>
            <wp:docPr id="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1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69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21"/>
        </w:rPr>
      </w:pPr>
      <w:r>
        <w:rPr>
          <w:rFonts w:hint="eastAsia"/>
          <w:sz w:val="21"/>
          <w:szCs w:val="21"/>
        </w:rPr>
        <w:t>自主听课已评图</w:t>
      </w:r>
    </w:p>
    <w:p>
      <w:pPr>
        <w:ind w:firstLine="0" w:firstLineChars="0"/>
      </w:pPr>
      <w:r>
        <w:rPr>
          <w:rFonts w:hint="eastAsia"/>
        </w:rPr>
        <w:t>点击 详情 查看评价具体内容：</w:t>
      </w:r>
    </w:p>
    <w:p>
      <w:pPr>
        <w:ind w:firstLine="0" w:firstLineChars="0"/>
      </w:pPr>
      <w:r>
        <w:drawing>
          <wp:inline distT="0" distB="0" distL="114300" distR="114300">
            <wp:extent cx="5272405" cy="1700530"/>
            <wp:effectExtent l="0" t="0" r="635" b="6350"/>
            <wp:docPr id="7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1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70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21"/>
        </w:rPr>
      </w:pPr>
      <w:r>
        <w:rPr>
          <w:rFonts w:hint="eastAsia"/>
          <w:sz w:val="21"/>
          <w:szCs w:val="21"/>
        </w:rPr>
        <w:t>自主听课已评-评价详情1</w:t>
      </w:r>
    </w:p>
    <w:p>
      <w:pPr>
        <w:ind w:firstLine="0" w:firstLineChars="0"/>
      </w:pPr>
      <w:r>
        <w:drawing>
          <wp:inline distT="0" distB="0" distL="114300" distR="114300">
            <wp:extent cx="5263515" cy="2599055"/>
            <wp:effectExtent l="0" t="0" r="9525" b="6985"/>
            <wp:docPr id="7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2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9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21"/>
        </w:rPr>
      </w:pPr>
      <w:r>
        <w:rPr>
          <w:rFonts w:hint="eastAsia"/>
          <w:sz w:val="21"/>
          <w:szCs w:val="21"/>
        </w:rPr>
        <w:t>自主听课已评-评价详情2</w:t>
      </w:r>
    </w:p>
    <w:p>
      <w:pPr>
        <w:ind w:firstLine="0" w:firstLineChars="0"/>
      </w:pPr>
      <w:r>
        <w:rPr>
          <w:rFonts w:hint="eastAsia"/>
          <w:lang w:val="en-US" w:eastAsia="zh-CN"/>
        </w:rPr>
        <w:t>4</w:t>
      </w:r>
      <w:r>
        <w:rPr>
          <w:rFonts w:hint="eastAsia"/>
        </w:rPr>
        <w:t>、提交评价后，需要退回时请联系学院管理员退回</w:t>
      </w:r>
      <w:r>
        <w:rPr>
          <w:rFonts w:hint="eastAsia"/>
          <w:lang w:eastAsia="zh-CN"/>
        </w:rPr>
        <w:t>；</w:t>
      </w:r>
      <w:r>
        <w:rPr>
          <w:rFonts w:hint="eastAsia"/>
        </w:rPr>
        <w:t>被退回问卷</w:t>
      </w:r>
      <w:r>
        <w:rPr>
          <w:rFonts w:hint="eastAsia"/>
          <w:lang w:val="en-US" w:eastAsia="zh-CN"/>
        </w:rPr>
        <w:t>后</w:t>
      </w:r>
      <w:r>
        <w:rPr>
          <w:rFonts w:hint="eastAsia"/>
        </w:rPr>
        <w:t>，点击  修改 ，可以再次评教</w:t>
      </w:r>
    </w:p>
    <w:p>
      <w:pPr>
        <w:ind w:firstLine="0" w:firstLineChars="0"/>
      </w:pPr>
      <w:r>
        <w:drawing>
          <wp:inline distT="0" distB="0" distL="114300" distR="114300">
            <wp:extent cx="5273675" cy="1777365"/>
            <wp:effectExtent l="0" t="0" r="14605" b="5715"/>
            <wp:docPr id="7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4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77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21"/>
        </w:rPr>
      </w:pPr>
      <w:r>
        <w:rPr>
          <w:rFonts w:hint="eastAsia"/>
          <w:sz w:val="21"/>
          <w:szCs w:val="21"/>
        </w:rPr>
        <w:t>教师自主听课--重新提交图1</w:t>
      </w:r>
    </w:p>
    <w:p>
      <w:pPr>
        <w:ind w:firstLine="0" w:firstLineChars="0"/>
      </w:pPr>
      <w:r>
        <w:drawing>
          <wp:inline distT="0" distB="0" distL="114300" distR="114300">
            <wp:extent cx="5271135" cy="2736850"/>
            <wp:effectExtent l="0" t="0" r="1905" b="6350"/>
            <wp:docPr id="7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5"/>
                    <pic:cNvPicPr>
                      <a:picLocks noChangeAspect="1"/>
                    </pic:cNvPicPr>
                  </pic:nvPicPr>
                  <pic:blipFill>
                    <a:blip r:embed="rId68"/>
                    <a:srcRect b="477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73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1"/>
          <w:szCs w:val="21"/>
        </w:rPr>
      </w:pPr>
      <w:r>
        <w:rPr>
          <w:rFonts w:hint="eastAsia"/>
          <w:sz w:val="21"/>
          <w:szCs w:val="21"/>
        </w:rPr>
        <w:t>教师自主听课--重新提交--问卷内容修改图</w:t>
      </w:r>
    </w:p>
    <w:p>
      <w:pPr>
        <w:numPr>
          <w:ilvl w:val="0"/>
          <w:numId w:val="3"/>
        </w:numPr>
        <w:ind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点击自主听课结果--被评信息，可查看被评内容以及填写整改反馈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6690" cy="2474595"/>
            <wp:effectExtent l="0" t="0" r="6350" b="9525"/>
            <wp:docPr id="7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17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自主听课结果图</w:t>
      </w:r>
    </w:p>
    <w:p>
      <w:pPr>
        <w:ind w:firstLine="0" w:firstLineChars="0"/>
        <w:jc w:val="both"/>
      </w:pPr>
      <w:r>
        <w:drawing>
          <wp:inline distT="0" distB="0" distL="114300" distR="114300">
            <wp:extent cx="5266690" cy="2474595"/>
            <wp:effectExtent l="0" t="0" r="6350" b="9525"/>
            <wp:docPr id="7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18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自主听课结果详情图</w:t>
      </w:r>
    </w:p>
    <w:p>
      <w:pPr>
        <w:ind w:firstLine="0" w:firstLineChars="0"/>
        <w:jc w:val="both"/>
      </w:pPr>
      <w:r>
        <w:drawing>
          <wp:inline distT="0" distB="0" distL="114300" distR="114300">
            <wp:extent cx="5266690" cy="2474595"/>
            <wp:effectExtent l="0" t="0" r="6350" b="9525"/>
            <wp:docPr id="8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19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自主听课结果整改反馈图</w:t>
      </w:r>
    </w:p>
    <w:p>
      <w:pPr>
        <w:pStyle w:val="3"/>
        <w:shd w:val="clear" w:color="auto" w:fill="F1F1F1"/>
        <w:bidi w:val="0"/>
        <w:outlineLvl w:val="0"/>
        <w:rPr>
          <w:rFonts w:hint="eastAsia"/>
        </w:rPr>
      </w:pPr>
      <w:bookmarkStart w:id="9" w:name="_Toc23407"/>
      <w:r>
        <w:rPr>
          <w:rFonts w:hint="eastAsia"/>
          <w:lang w:val="en-US" w:eastAsia="zh-CN"/>
        </w:rPr>
        <w:t>试卷检查</w:t>
      </w:r>
      <w:bookmarkEnd w:id="9"/>
    </w:p>
    <w:p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default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此功能为试卷检查督导开放，其他教师点击该菜单内容为空；</w:t>
      </w:r>
    </w:p>
    <w:p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进入系统，点击  试卷检查，选择任务进行评阅，问卷填写后提交，提交后到督导组长审核。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71135" cy="2303145"/>
            <wp:effectExtent l="0" t="0" r="1905" b="13335"/>
            <wp:docPr id="8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1"/>
                    <pic:cNvPicPr>
                      <a:picLocks noChangeAspect="1"/>
                    </pic:cNvPicPr>
                  </pic:nvPicPr>
                  <pic:blipFill>
                    <a:blip r:embed="rId72"/>
                    <a:srcRect t="12572" b="729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0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default" w:eastAsia="微软雅黑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任务评阅图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1135" cy="2289810"/>
            <wp:effectExtent l="0" t="0" r="1905" b="11430"/>
            <wp:docPr id="8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2"/>
                    <pic:cNvPicPr>
                      <a:picLocks noChangeAspect="1"/>
                    </pic:cNvPicPr>
                  </pic:nvPicPr>
                  <pic:blipFill>
                    <a:blip r:embed="rId73"/>
                    <a:srcRect t="13367" b="696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28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问卷提交图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在已评--详情中查看后续审核环节。</w:t>
      </w:r>
    </w:p>
    <w:p>
      <w:pPr>
        <w:numPr>
          <w:ilvl w:val="0"/>
          <w:numId w:val="0"/>
        </w:numPr>
        <w:jc w:val="both"/>
        <w:rPr>
          <w:rFonts w:hint="default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5271135" cy="2167255"/>
            <wp:effectExtent l="0" t="0" r="1905" b="12065"/>
            <wp:docPr id="8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4"/>
                    <pic:cNvPicPr>
                      <a:picLocks noChangeAspect="1"/>
                    </pic:cNvPicPr>
                  </pic:nvPicPr>
                  <pic:blipFill>
                    <a:blip r:embed="rId74"/>
                    <a:srcRect t="13389" b="1120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167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已评详情图1</w:t>
      </w:r>
    </w:p>
    <w:p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71135" cy="2343785"/>
            <wp:effectExtent l="0" t="0" r="1905" b="3175"/>
            <wp:docPr id="8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5"/>
                    <pic:cNvPicPr>
                      <a:picLocks noChangeAspect="1"/>
                    </pic:cNvPicPr>
                  </pic:nvPicPr>
                  <pic:blipFill>
                    <a:blip r:embed="rId75"/>
                    <a:srcRect t="13058" b="539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4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已评详情图2</w:t>
      </w:r>
    </w:p>
    <w:p>
      <w:pPr>
        <w:pStyle w:val="3"/>
        <w:shd w:val="clear" w:color="auto" w:fill="F1F1F1"/>
        <w:bidi w:val="0"/>
        <w:outlineLvl w:val="0"/>
        <w:rPr>
          <w:rFonts w:hint="eastAsia"/>
          <w:lang w:val="en-US" w:eastAsia="zh-CN"/>
        </w:rPr>
      </w:pPr>
      <w:bookmarkStart w:id="10" w:name="_Toc24394"/>
      <w:r>
        <w:rPr>
          <w:rFonts w:hint="eastAsia"/>
          <w:lang w:val="en-US" w:eastAsia="zh-CN"/>
        </w:rPr>
        <w:t>试卷检查反馈</w:t>
      </w:r>
      <w:bookmarkEnd w:id="10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1、被评教师均应进行反馈。若督导没有提出明显需要整改的问题，则可填写“谢谢评阅老师！”，表示已经看过，完成抽查工作闭环流程。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both"/>
        <w:textAlignment w:val="auto"/>
        <w:rPr>
          <w:rFonts w:ascii="仿宋_GB2312" w:hAnsi="华文仿宋" w:eastAsia="仿宋_GB2312"/>
          <w:sz w:val="28"/>
          <w:szCs w:val="28"/>
        </w:rPr>
      </w:pPr>
      <w:r>
        <w:rPr>
          <w:rFonts w:hint="eastAsia"/>
          <w:lang w:val="en-US" w:eastAsia="zh-CN"/>
        </w:rPr>
        <w:t>点击菜单 试卷检查反馈--填写检查反馈。</w:t>
      </w:r>
    </w:p>
    <w:p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71135" cy="2255520"/>
            <wp:effectExtent l="0" t="0" r="1905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/>
                    <pic:cNvPicPr>
                      <a:picLocks noChangeAspect="1"/>
                    </pic:cNvPicPr>
                  </pic:nvPicPr>
                  <pic:blipFill>
                    <a:blip r:embed="rId76"/>
                    <a:srcRect t="12240" b="928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25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整改反馈图1</w:t>
      </w:r>
    </w:p>
    <w:p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71135" cy="2329815"/>
            <wp:effectExtent l="0" t="0" r="1905" b="1905"/>
            <wp:docPr id="8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2"/>
                    <pic:cNvPicPr>
                      <a:picLocks noChangeAspect="1"/>
                    </pic:cNvPicPr>
                  </pic:nvPicPr>
                  <pic:blipFill>
                    <a:blip r:embed="rId77"/>
                    <a:srcRect t="12594" b="634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2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整改反馈图2</w:t>
      </w:r>
    </w:p>
    <w:p>
      <w:pPr>
        <w:pStyle w:val="3"/>
        <w:shd w:val="clear" w:color="auto" w:fill="F1F1F1"/>
        <w:bidi w:val="0"/>
        <w:outlineLvl w:val="0"/>
        <w:rPr>
          <w:rFonts w:hint="default"/>
          <w:lang w:val="en-US" w:eastAsia="zh-CN"/>
        </w:rPr>
      </w:pPr>
      <w:bookmarkStart w:id="11" w:name="_Toc14435"/>
      <w:r>
        <w:rPr>
          <w:rFonts w:hint="eastAsia"/>
          <w:lang w:val="en-US" w:eastAsia="zh-CN"/>
        </w:rPr>
        <w:t>移动端登录</w:t>
      </w:r>
      <w:bookmarkEnd w:id="11"/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1、关注 南航教发评估中心 微信公众号：</w:t>
      </w:r>
    </w:p>
    <w:p>
      <w:pPr>
        <w:numPr>
          <w:ilvl w:val="0"/>
          <w:numId w:val="0"/>
        </w:numPr>
        <w:jc w:val="center"/>
        <w:rPr>
          <w:rFonts w:hint="default"/>
          <w:sz w:val="21"/>
          <w:szCs w:val="21"/>
          <w:lang w:val="en-US" w:eastAsia="zh-CN"/>
        </w:rPr>
      </w:pPr>
      <w:r>
        <w:rPr>
          <w:rFonts w:hint="default"/>
          <w:sz w:val="21"/>
          <w:szCs w:val="21"/>
          <w:lang w:val="en-US" w:eastAsia="zh-CN"/>
        </w:rPr>
        <w:drawing>
          <wp:inline distT="0" distB="0" distL="114300" distR="114300">
            <wp:extent cx="1517650" cy="1517650"/>
            <wp:effectExtent l="0" t="0" r="6350" b="6350"/>
            <wp:docPr id="27" name="图片 27" descr="南航教发中心公众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南航教发中心公众号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517650" cy="151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南航教发评估中心微信公众号图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2、点击 移动评估</w:t>
      </w:r>
    </w:p>
    <w:p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69865" cy="5582285"/>
            <wp:effectExtent l="0" t="0" r="3175" b="10795"/>
            <wp:docPr id="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582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移动评估菜单图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3、输入登录账号和密码</w:t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2142490" cy="3556000"/>
            <wp:effectExtent l="0" t="0" r="6350" b="10160"/>
            <wp:docPr id="29" name="图片 29" descr="2db2123994d11877075f5fc16ed5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2db2123994d11877075f5fc16ed5369"/>
                    <pic:cNvPicPr>
                      <a:picLocks noChangeAspect="1"/>
                    </pic:cNvPicPr>
                  </pic:nvPicPr>
                  <pic:blipFill>
                    <a:blip r:embed="rId80"/>
                    <a:srcRect t="10361"/>
                    <a:stretch>
                      <a:fillRect/>
                    </a:stretch>
                  </pic:blipFill>
                  <pic:spPr>
                    <a:xfrm>
                      <a:off x="0" y="0"/>
                      <a:ext cx="2142490" cy="35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移动端登录图</w:t>
      </w:r>
    </w:p>
    <w:p>
      <w:pPr>
        <w:numPr>
          <w:ilvl w:val="0"/>
          <w:numId w:val="0"/>
        </w:numPr>
        <w:ind w:leftChars="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4</w:t>
      </w:r>
      <w:r>
        <w:rPr>
          <w:rFonts w:hint="eastAsia"/>
          <w:lang w:val="en-US" w:eastAsia="zh-CN"/>
        </w:rPr>
        <w:t>、点击 统一身份登录 按钮，使用统一身份账号登录</w:t>
      </w:r>
    </w:p>
    <w:p>
      <w:pPr>
        <w:numPr>
          <w:ilvl w:val="0"/>
          <w:numId w:val="0"/>
        </w:numPr>
        <w:ind w:leftChars="0"/>
        <w:jc w:val="center"/>
      </w:pPr>
      <w:r>
        <w:drawing>
          <wp:inline distT="0" distB="0" distL="114300" distR="114300">
            <wp:extent cx="1696720" cy="3190240"/>
            <wp:effectExtent l="0" t="0" r="10160" b="10160"/>
            <wp:docPr id="3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9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696720" cy="319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76400" cy="3171190"/>
            <wp:effectExtent l="0" t="0" r="0" b="13970"/>
            <wp:docPr id="3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0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317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统一身份登录图</w:t>
      </w:r>
    </w:p>
    <w:p>
      <w:pPr>
        <w:pStyle w:val="3"/>
        <w:shd w:val="clear" w:color="auto" w:fill="F1F1F1"/>
        <w:bidi w:val="0"/>
        <w:outlineLvl w:val="0"/>
        <w:rPr>
          <w:rFonts w:hint="default"/>
          <w:lang w:val="en-US" w:eastAsia="zh-CN"/>
        </w:rPr>
      </w:pPr>
      <w:bookmarkStart w:id="12" w:name="_Toc14670"/>
      <w:r>
        <w:rPr>
          <w:rFonts w:hint="eastAsia"/>
          <w:lang w:val="en-US" w:eastAsia="zh-CN"/>
        </w:rPr>
        <w:t>学生日常反馈回复（移动端）</w:t>
      </w:r>
      <w:bookmarkEnd w:id="12"/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1、点击  学生日常反馈 菜单，选择回复</w:t>
      </w:r>
    </w:p>
    <w:p>
      <w:pPr>
        <w:numPr>
          <w:ilvl w:val="0"/>
          <w:numId w:val="0"/>
        </w:numPr>
        <w:ind w:leftChars="0"/>
        <w:jc w:val="both"/>
        <w:rPr>
          <w:rFonts w:hint="default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575560" cy="4823460"/>
            <wp:effectExtent l="0" t="0" r="0" b="7620"/>
            <wp:docPr id="8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1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575560" cy="482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446020" cy="4549140"/>
            <wp:effectExtent l="0" t="0" r="7620" b="7620"/>
            <wp:docPr id="8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2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446020" cy="454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2、选择类型进行回复</w:t>
      </w:r>
    </w:p>
    <w:p>
      <w:pPr>
        <w:ind w:firstLine="0" w:firstLineChars="0"/>
        <w:jc w:val="both"/>
        <w:rPr>
          <w:rFonts w:hint="default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476500" cy="4442460"/>
            <wp:effectExtent l="0" t="0" r="7620" b="7620"/>
            <wp:docPr id="8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3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444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90800" cy="4236720"/>
            <wp:effectExtent l="0" t="0" r="0" b="0"/>
            <wp:docPr id="9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4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423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shd w:val="clear" w:color="auto" w:fill="F1F1F1"/>
        <w:bidi w:val="0"/>
        <w:outlineLvl w:val="0"/>
        <w:rPr>
          <w:rFonts w:hint="eastAsia"/>
          <w:lang w:val="en-US" w:eastAsia="zh-CN"/>
        </w:rPr>
      </w:pPr>
      <w:bookmarkStart w:id="13" w:name="_Toc9053"/>
      <w:r>
        <w:rPr>
          <w:rFonts w:hint="eastAsia"/>
          <w:lang w:val="en-US" w:eastAsia="zh-CN"/>
        </w:rPr>
        <w:t>学生即时性评教（移动端）</w:t>
      </w:r>
      <w:bookmarkEnd w:id="13"/>
    </w:p>
    <w:p>
      <w:pPr>
        <w:numPr>
          <w:ilvl w:val="0"/>
          <w:numId w:val="0"/>
        </w:numPr>
        <w:ind w:leftChars="0"/>
        <w:jc w:val="both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1、</w:t>
      </w:r>
      <w:r>
        <w:rPr>
          <w:rFonts w:hint="eastAsia"/>
          <w:lang w:val="en-US" w:eastAsia="zh-CN"/>
        </w:rPr>
        <w:t>点击  问卷发布 菜单，选择对应的课程 发起评教</w:t>
      </w:r>
    </w:p>
    <w:p>
      <w:pPr>
        <w:numPr>
          <w:ilvl w:val="0"/>
          <w:numId w:val="0"/>
        </w:numPr>
        <w:ind w:leftChars="0"/>
        <w:jc w:val="both"/>
      </w:pPr>
      <w:r>
        <w:drawing>
          <wp:inline distT="0" distB="0" distL="114300" distR="114300">
            <wp:extent cx="2492375" cy="3276600"/>
            <wp:effectExtent l="0" t="0" r="6985" b="0"/>
            <wp:docPr id="9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20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492375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22220" cy="3771265"/>
            <wp:effectExtent l="0" t="0" r="0" b="0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88"/>
                    <a:srcRect l="3121" t="6810" r="3661"/>
                    <a:stretch>
                      <a:fillRect/>
                    </a:stretch>
                  </pic:blipFill>
                  <pic:spPr>
                    <a:xfrm>
                      <a:off x="0" y="0"/>
                      <a:ext cx="2522220" cy="377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选择课程发起评教图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2、发起评教，绑定设计好的问卷和评教开始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2423160" cy="3815715"/>
            <wp:effectExtent l="0" t="0" r="0" b="9525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89"/>
                    <a:srcRect t="8112" b="9328"/>
                    <a:stretch>
                      <a:fillRect/>
                    </a:stretch>
                  </pic:blipFill>
                  <pic:spPr>
                    <a:xfrm>
                      <a:off x="0" y="0"/>
                      <a:ext cx="2423160" cy="381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14600" cy="3771900"/>
            <wp:effectExtent l="0" t="0" r="0" b="0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90"/>
                    <a:srcRect t="7014" b="7788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rPr>
          <w:rFonts w:hint="default" w:eastAsia="微软雅黑"/>
          <w:lang w:val="en-US" w:eastAsia="zh-CN"/>
        </w:rPr>
      </w:pPr>
      <w:r>
        <w:rPr>
          <w:rFonts w:hint="eastAsia"/>
          <w:lang w:val="en-US" w:eastAsia="zh-CN"/>
        </w:rPr>
        <w:t>3、再次选择任务，点击 发起评教，查看 评教情况/回复情况/问卷二维码</w:t>
      </w:r>
    </w:p>
    <w:p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2438400" cy="4381500"/>
            <wp:effectExtent l="0" t="0" r="0" b="7620"/>
            <wp:docPr id="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438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369820" cy="4366260"/>
            <wp:effectExtent l="0" t="0" r="7620" b="7620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369820" cy="436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059305" cy="3522980"/>
            <wp:effectExtent l="0" t="0" r="13335" b="12700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059305" cy="352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2302510" cy="3589655"/>
            <wp:effectExtent l="0" t="0" r="13970" b="6985"/>
            <wp:docPr id="2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2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302510" cy="358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446020" cy="3718560"/>
            <wp:effectExtent l="0" t="0" r="7620" b="0"/>
            <wp:docPr id="2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3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2446020" cy="3718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1470" w:firstLineChars="700"/>
        <w:jc w:val="left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评教情况图                        回复情况图</w:t>
      </w:r>
    </w:p>
    <w:p>
      <w:pPr>
        <w:pStyle w:val="3"/>
        <w:shd w:val="clear" w:color="auto" w:fill="F1F1F1"/>
        <w:bidi w:val="0"/>
        <w:outlineLvl w:val="0"/>
        <w:rPr>
          <w:rFonts w:hint="eastAsia"/>
          <w:lang w:val="en-US" w:eastAsia="zh-CN"/>
        </w:rPr>
      </w:pPr>
      <w:bookmarkStart w:id="14" w:name="_Toc10866"/>
      <w:r>
        <w:rPr>
          <w:rFonts w:hint="eastAsia"/>
          <w:lang w:val="en-US" w:eastAsia="zh-CN"/>
        </w:rPr>
        <w:t>教师自评（移动端）</w:t>
      </w:r>
      <w:bookmarkEnd w:id="14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jc w:val="both"/>
        <w:textAlignment w:val="auto"/>
        <w:outlineLvl w:val="9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1、点击  更多--教师自评 菜单</w:t>
      </w:r>
    </w:p>
    <w:p>
      <w:pPr>
        <w:numPr>
          <w:ilvl w:val="0"/>
          <w:numId w:val="0"/>
        </w:numPr>
        <w:ind w:leftChars="0"/>
        <w:jc w:val="both"/>
        <w:rPr>
          <w:rFonts w:hint="default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606040" cy="4907280"/>
            <wp:effectExtent l="0" t="0" r="0" b="0"/>
            <wp:docPr id="9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7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606040" cy="490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247900" cy="4792345"/>
            <wp:effectExtent l="0" t="0" r="7620" b="8255"/>
            <wp:docPr id="9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8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4792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更多--教师自评 菜单图</w:t>
      </w:r>
    </w:p>
    <w:p>
      <w:pPr>
        <w:numPr>
          <w:ilvl w:val="0"/>
          <w:numId w:val="0"/>
        </w:numPr>
        <w:ind w:leftChars="0"/>
        <w:jc w:val="both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2、选择对应的教学任务进行评价</w:t>
      </w:r>
    </w:p>
    <w:p>
      <w:pPr>
        <w:ind w:firstLine="0" w:firstLineChars="0"/>
        <w:jc w:val="center"/>
      </w:pPr>
      <w:r>
        <w:drawing>
          <wp:inline distT="0" distB="0" distL="114300" distR="114300">
            <wp:extent cx="3451860" cy="5128260"/>
            <wp:effectExtent l="0" t="0" r="7620" b="7620"/>
            <wp:docPr id="9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3451860" cy="512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教师自评-教学任务评教图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both"/>
        <w:textAlignment w:val="auto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3、填写评价内容即可提交</w:t>
      </w:r>
    </w:p>
    <w:p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2324100" cy="4610100"/>
            <wp:effectExtent l="0" t="0" r="7620" b="7620"/>
            <wp:docPr id="5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0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461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教师自评--评教图</w:t>
      </w:r>
    </w:p>
    <w:p>
      <w:pPr>
        <w:pStyle w:val="3"/>
        <w:shd w:val="clear" w:color="auto" w:fill="F1F1F1"/>
        <w:bidi w:val="0"/>
        <w:outlineLvl w:val="0"/>
        <w:rPr>
          <w:rFonts w:hint="eastAsia"/>
          <w:lang w:val="en-US" w:eastAsia="zh-CN"/>
        </w:rPr>
      </w:pPr>
      <w:bookmarkStart w:id="15" w:name="_Toc25179"/>
      <w:r>
        <w:rPr>
          <w:rFonts w:hint="eastAsia"/>
          <w:lang w:val="en-US" w:eastAsia="zh-CN"/>
        </w:rPr>
        <w:t>自主听课（移动端）</w:t>
      </w:r>
      <w:bookmarkEnd w:id="15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both"/>
        <w:textAlignment w:val="auto"/>
        <w:outlineLvl w:val="9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1、点击  自主听课 菜单</w:t>
      </w:r>
    </w:p>
    <w:p>
      <w:pPr>
        <w:numPr>
          <w:ilvl w:val="0"/>
          <w:numId w:val="0"/>
        </w:numPr>
        <w:ind w:leftChars="0"/>
        <w:jc w:val="center"/>
        <w:rPr>
          <w:rFonts w:hint="default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903220" cy="4138295"/>
            <wp:effectExtent l="0" t="0" r="7620" b="6985"/>
            <wp:docPr id="9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3"/>
                    <pic:cNvPicPr>
                      <a:picLocks noChangeAspect="1"/>
                    </pic:cNvPicPr>
                  </pic:nvPicPr>
                  <pic:blipFill>
                    <a:blip r:embed="rId100"/>
                    <a:srcRect b="16449"/>
                    <a:stretch>
                      <a:fillRect/>
                    </a:stretch>
                  </pic:blipFill>
                  <pic:spPr>
                    <a:xfrm>
                      <a:off x="0" y="0"/>
                      <a:ext cx="2903220" cy="413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督导评教-自主听课 菜单图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both"/>
        <w:textAlignment w:val="auto"/>
        <w:outlineLvl w:val="9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2、切换本科/研究生学期，输入条件查询自主听课课程，选择听课时间和节次点击评教</w:t>
      </w:r>
    </w:p>
    <w:p>
      <w:pPr>
        <w:ind w:firstLine="0" w:firstLineChars="0"/>
        <w:jc w:val="left"/>
      </w:pPr>
      <w:r>
        <w:drawing>
          <wp:inline distT="0" distB="0" distL="114300" distR="114300">
            <wp:extent cx="1801495" cy="3194050"/>
            <wp:effectExtent l="0" t="0" r="12065" b="6350"/>
            <wp:docPr id="3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2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1495" cy="319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24660" cy="3169920"/>
            <wp:effectExtent l="0" t="0" r="12700" b="0"/>
            <wp:docPr id="9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13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72466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04340" cy="3171825"/>
            <wp:effectExtent l="0" t="0" r="2540" b="13335"/>
            <wp:docPr id="9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14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704340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自主听课--查询图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both"/>
        <w:textAlignment w:val="auto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3、填写评价内容即可提交</w:t>
      </w:r>
    </w:p>
    <w:p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2614930" cy="4096385"/>
            <wp:effectExtent l="0" t="0" r="6350" b="3175"/>
            <wp:docPr id="9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6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2614930" cy="409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427605" cy="3910965"/>
            <wp:effectExtent l="0" t="0" r="10795" b="5715"/>
            <wp:docPr id="9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18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2427605" cy="391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自主听课--评教图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4、对未来课程 加入计划进行 自主听课</w:t>
      </w:r>
    </w:p>
    <w:p>
      <w:pPr>
        <w:numPr>
          <w:ilvl w:val="0"/>
          <w:numId w:val="0"/>
        </w:numPr>
        <w:ind w:firstLine="240" w:firstLineChars="10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评教--选择课程-加入计划，在首页和计划/暂存 中显示</w:t>
      </w:r>
    </w:p>
    <w:p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2217420" cy="4632960"/>
            <wp:effectExtent l="0" t="0" r="7620" b="0"/>
            <wp:docPr id="10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2217420" cy="463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45080" cy="4434205"/>
            <wp:effectExtent l="0" t="0" r="0" b="635"/>
            <wp:docPr id="10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2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2545080" cy="443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905000" cy="3735070"/>
            <wp:effectExtent l="0" t="0" r="0" b="13970"/>
            <wp:docPr id="4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3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373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shd w:val="clear" w:color="auto" w:fill="F1F1F1"/>
        <w:bidi w:val="0"/>
        <w:outlineLvl w:val="0"/>
        <w:rPr>
          <w:rFonts w:hint="eastAsia"/>
          <w:lang w:val="en-US" w:eastAsia="zh-CN"/>
        </w:rPr>
      </w:pPr>
      <w:bookmarkStart w:id="16" w:name="_Toc15446"/>
      <w:r>
        <w:rPr>
          <w:rFonts w:hint="eastAsia"/>
          <w:lang w:val="en-US" w:eastAsia="zh-CN"/>
        </w:rPr>
        <w:t>教师综合评估（移动端）</w:t>
      </w:r>
      <w:bookmarkEnd w:id="16"/>
    </w:p>
    <w:p>
      <w:pPr>
        <w:numPr>
          <w:ilvl w:val="0"/>
          <w:numId w:val="0"/>
        </w:numPr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1、点击  教师综合评估申请 菜单</w:t>
      </w:r>
    </w:p>
    <w:p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2997200" cy="4307205"/>
            <wp:effectExtent l="0" t="0" r="5080" b="5715"/>
            <wp:docPr id="10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2997200" cy="430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教师综合评估申请 菜单图</w:t>
      </w:r>
    </w:p>
    <w:p>
      <w:pPr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2、点击 新增申请，内容补充完整即可提交</w:t>
      </w:r>
    </w:p>
    <w:p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1814830" cy="3241675"/>
            <wp:effectExtent l="0" t="0" r="13970" b="4445"/>
            <wp:docPr id="10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3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1814830" cy="324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854835" cy="3256280"/>
            <wp:effectExtent l="0" t="0" r="4445" b="5080"/>
            <wp:docPr id="10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4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1854835" cy="325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教师综合评估新增申请图</w:t>
      </w:r>
    </w:p>
    <w:p>
      <w:pPr>
        <w:numPr>
          <w:ilvl w:val="0"/>
          <w:numId w:val="0"/>
        </w:numPr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3、点击 教师综合评估 菜单，查看需要评教的内容，点击评教</w:t>
      </w:r>
    </w:p>
    <w:p>
      <w:pPr>
        <w:numPr>
          <w:ilvl w:val="0"/>
          <w:numId w:val="0"/>
        </w:numPr>
        <w:jc w:val="both"/>
        <w:rPr>
          <w:rFonts w:hint="default"/>
          <w:lang w:val="en-US" w:eastAsia="zh-CN"/>
        </w:rPr>
      </w:pPr>
      <w:r>
        <w:drawing>
          <wp:inline distT="0" distB="0" distL="114300" distR="114300">
            <wp:extent cx="2599690" cy="3569335"/>
            <wp:effectExtent l="0" t="0" r="6350" b="12065"/>
            <wp:docPr id="10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21"/>
                    <pic:cNvPicPr>
                      <a:picLocks noChangeAspect="1"/>
                    </pic:cNvPicPr>
                  </pic:nvPicPr>
                  <pic:blipFill>
                    <a:blip r:embed="rId112"/>
                    <a:srcRect l="11986" t="2706" r="4338" b="21621"/>
                    <a:stretch>
                      <a:fillRect/>
                    </a:stretch>
                  </pic:blipFill>
                  <pic:spPr>
                    <a:xfrm>
                      <a:off x="0" y="0"/>
                      <a:ext cx="2599690" cy="3569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311400" cy="3507105"/>
            <wp:effectExtent l="0" t="0" r="5080" b="13335"/>
            <wp:docPr id="10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22"/>
                    <pic:cNvPicPr>
                      <a:picLocks noChangeAspect="1"/>
                    </pic:cNvPicPr>
                  </pic:nvPicPr>
                  <pic:blipFill>
                    <a:blip r:embed="rId113"/>
                    <a:srcRect l="422" t="4521" r="3867" b="8475"/>
                    <a:stretch>
                      <a:fillRect/>
                    </a:stretch>
                  </pic:blipFill>
                  <pic:spPr>
                    <a:xfrm>
                      <a:off x="0" y="0"/>
                      <a:ext cx="2311400" cy="3507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选择对应的节次进行评教</w:t>
      </w:r>
    </w:p>
    <w:p>
      <w:pPr>
        <w:numPr>
          <w:ilvl w:val="0"/>
          <w:numId w:val="0"/>
        </w:numPr>
        <w:jc w:val="both"/>
        <w:rPr>
          <w:rFonts w:hint="default"/>
          <w:lang w:val="en-US" w:eastAsia="zh-CN"/>
        </w:rPr>
      </w:pPr>
      <w:r>
        <w:drawing>
          <wp:inline distT="0" distB="0" distL="114300" distR="114300">
            <wp:extent cx="2644140" cy="3858895"/>
            <wp:effectExtent l="0" t="0" r="0" b="0"/>
            <wp:docPr id="107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23"/>
                    <pic:cNvPicPr>
                      <a:picLocks noChangeAspect="1"/>
                    </pic:cNvPicPr>
                  </pic:nvPicPr>
                  <pic:blipFill>
                    <a:blip r:embed="rId114"/>
                    <a:srcRect b="10210"/>
                    <a:stretch>
                      <a:fillRect/>
                    </a:stretch>
                  </pic:blipFill>
                  <pic:spPr>
                    <a:xfrm>
                      <a:off x="0" y="0"/>
                      <a:ext cx="2644140" cy="385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493010" cy="4027805"/>
            <wp:effectExtent l="0" t="0" r="0" b="0"/>
            <wp:docPr id="10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24"/>
                    <pic:cNvPicPr>
                      <a:picLocks noChangeAspect="1"/>
                    </pic:cNvPicPr>
                  </pic:nvPicPr>
                  <pic:blipFill>
                    <a:blip r:embed="rId115"/>
                    <a:srcRect r="6256" b="2655"/>
                    <a:stretch>
                      <a:fillRect/>
                    </a:stretch>
                  </pic:blipFill>
                  <pic:spPr>
                    <a:xfrm>
                      <a:off x="0" y="0"/>
                      <a:ext cx="2493010" cy="402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shd w:val="clear" w:color="auto" w:fill="F1F1F1"/>
        <w:bidi w:val="0"/>
        <w:outlineLvl w:val="0"/>
        <w:rPr>
          <w:rFonts w:hint="eastAsia"/>
          <w:lang w:val="en-US" w:eastAsia="zh-CN"/>
        </w:rPr>
      </w:pPr>
      <w:bookmarkStart w:id="17" w:name="_Toc11696"/>
      <w:r>
        <w:rPr>
          <w:rFonts w:hint="eastAsia"/>
          <w:lang w:val="en-US" w:eastAsia="zh-CN"/>
        </w:rPr>
        <w:t>教师综合评估结果（移动端）</w:t>
      </w:r>
      <w:bookmarkEnd w:id="17"/>
    </w:p>
    <w:p>
      <w:pPr>
        <w:ind w:left="0" w:leftChars="0" w:firstLine="0" w:firstLineChars="0"/>
        <w:jc w:val="left"/>
        <w:rPr>
          <w:rFonts w:hint="default" w:eastAsia="微软雅黑"/>
          <w:lang w:val="en-US" w:eastAsia="zh-CN"/>
        </w:rPr>
      </w:pPr>
      <w:r>
        <w:rPr>
          <w:rFonts w:hint="eastAsia"/>
          <w:lang w:val="en-US" w:eastAsia="zh-CN"/>
        </w:rPr>
        <w:t>1、督导或同行评教完成后，被评教师点击  教师综合评估结果，查看结果</w:t>
      </w:r>
    </w:p>
    <w:p>
      <w:pPr>
        <w:ind w:left="0" w:leftChars="0" w:firstLine="0" w:firstLineChars="0"/>
        <w:jc w:val="left"/>
      </w:pPr>
      <w:r>
        <w:drawing>
          <wp:inline distT="0" distB="0" distL="114300" distR="114300">
            <wp:extent cx="2994660" cy="3512820"/>
            <wp:effectExtent l="0" t="0" r="7620" b="7620"/>
            <wp:docPr id="10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25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2994660" cy="351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226310" cy="2880360"/>
            <wp:effectExtent l="0" t="0" r="0" b="0"/>
            <wp:docPr id="110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26"/>
                    <pic:cNvPicPr>
                      <a:picLocks noChangeAspect="1"/>
                    </pic:cNvPicPr>
                  </pic:nvPicPr>
                  <pic:blipFill>
                    <a:blip r:embed="rId117"/>
                    <a:srcRect l="8601" r="5970"/>
                    <a:stretch>
                      <a:fillRect/>
                    </a:stretch>
                  </pic:blipFill>
                  <pic:spPr>
                    <a:xfrm>
                      <a:off x="0" y="0"/>
                      <a:ext cx="2226310" cy="28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2、点击 详情，查看评教内容；点击整改填写整改反馈内容</w:t>
      </w:r>
    </w:p>
    <w:p>
      <w:pPr>
        <w:ind w:left="0" w:leftChars="0" w:firstLine="0" w:firstLineChars="0"/>
        <w:jc w:val="left"/>
      </w:pPr>
      <w:r>
        <w:drawing>
          <wp:inline distT="0" distB="0" distL="114300" distR="114300">
            <wp:extent cx="2635250" cy="4693920"/>
            <wp:effectExtent l="0" t="0" r="1270" b="0"/>
            <wp:docPr id="111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27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2635250" cy="469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56510" cy="4540250"/>
            <wp:effectExtent l="0" t="0" r="3810" b="1270"/>
            <wp:docPr id="112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28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2556510" cy="454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1680" w:firstLineChars="70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详情图                           整改反馈图</w:t>
      </w:r>
    </w:p>
    <w:p>
      <w:pPr>
        <w:pStyle w:val="3"/>
        <w:shd w:val="clear" w:color="auto" w:fill="F1F1F1"/>
        <w:bidi w:val="0"/>
        <w:outlineLvl w:val="0"/>
        <w:rPr>
          <w:rFonts w:hint="eastAsia"/>
          <w:lang w:val="en-US" w:eastAsia="zh-CN"/>
        </w:rPr>
      </w:pPr>
      <w:bookmarkStart w:id="18" w:name="_Toc3692"/>
      <w:r>
        <w:rPr>
          <w:rFonts w:hint="eastAsia"/>
          <w:lang w:val="en-US" w:eastAsia="zh-CN"/>
        </w:rPr>
        <w:t>试卷检查（移动端）</w:t>
      </w:r>
      <w:bookmarkEnd w:id="18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*此功能为试卷检查督导开放，其他教师点击该菜单内容为空；</w:t>
      </w:r>
    </w:p>
    <w:p>
      <w:pPr>
        <w:ind w:left="0" w:leftChars="0" w:firstLine="0" w:firstLine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1、点击 试卷检查，查看待评阅的课程</w:t>
      </w:r>
    </w:p>
    <w:p>
      <w:pPr>
        <w:ind w:left="0" w:leftChars="0" w:firstLine="0" w:firstLineChars="0"/>
        <w:jc w:val="left"/>
      </w:pPr>
      <w:r>
        <w:drawing>
          <wp:inline distT="0" distB="0" distL="114300" distR="114300">
            <wp:extent cx="2764155" cy="4131310"/>
            <wp:effectExtent l="0" t="0" r="9525" b="13970"/>
            <wp:docPr id="113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29"/>
                    <pic:cNvPicPr>
                      <a:picLocks noChangeAspect="1"/>
                    </pic:cNvPicPr>
                  </pic:nvPicPr>
                  <pic:blipFill>
                    <a:blip r:embed="rId120"/>
                    <a:srcRect r="5039"/>
                    <a:stretch>
                      <a:fillRect/>
                    </a:stretch>
                  </pic:blipFill>
                  <pic:spPr>
                    <a:xfrm>
                      <a:off x="0" y="0"/>
                      <a:ext cx="2764155" cy="4131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453640" cy="4526280"/>
            <wp:effectExtent l="0" t="0" r="0" b="0"/>
            <wp:docPr id="114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30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2453640" cy="452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both"/>
      </w:pPr>
      <w:r>
        <w:rPr>
          <w:rFonts w:hint="eastAsia"/>
          <w:lang w:val="en-US" w:eastAsia="zh-CN"/>
        </w:rPr>
        <w:t>2、点击 评阅，对该课程的试卷进行评阅，填写内容后提交；</w:t>
      </w:r>
      <w:r>
        <w:drawing>
          <wp:inline distT="0" distB="0" distL="114300" distR="114300">
            <wp:extent cx="2315845" cy="3785870"/>
            <wp:effectExtent l="0" t="0" r="635" b="8890"/>
            <wp:docPr id="115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31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2315845" cy="3785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3、点击已评，可查看详情以及撤回之前评阅的内容重新评阅</w:t>
      </w:r>
    </w:p>
    <w:p>
      <w:pPr>
        <w:ind w:left="0" w:leftChars="0" w:firstLine="0" w:firstLineChars="0"/>
        <w:jc w:val="center"/>
      </w:pPr>
      <w:r>
        <w:drawing>
          <wp:inline distT="0" distB="0" distL="114300" distR="114300">
            <wp:extent cx="2598420" cy="4175760"/>
            <wp:effectExtent l="0" t="0" r="7620" b="0"/>
            <wp:docPr id="116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32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2598420" cy="417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shd w:val="clear" w:color="auto" w:fill="F1F1F1"/>
        <w:bidi w:val="0"/>
        <w:outlineLvl w:val="0"/>
        <w:rPr>
          <w:rFonts w:hint="eastAsia"/>
          <w:lang w:val="en-US" w:eastAsia="zh-CN"/>
        </w:rPr>
      </w:pPr>
      <w:bookmarkStart w:id="19" w:name="_Toc30157"/>
      <w:r>
        <w:rPr>
          <w:rFonts w:hint="eastAsia"/>
          <w:lang w:val="en-US" w:eastAsia="zh-CN"/>
        </w:rPr>
        <w:t>试卷检查反馈（移动端）</w:t>
      </w:r>
      <w:bookmarkEnd w:id="19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1、被评教师均应进行反馈。若督导没有提出明显需要整改的问题，则可填写“谢谢评阅老师！”，表示已经看过，完成抽查工作闭环流程。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both"/>
        <w:textAlignment w:val="auto"/>
        <w:rPr>
          <w:rFonts w:ascii="仿宋_GB2312" w:hAnsi="华文仿宋" w:eastAsia="仿宋_GB2312"/>
          <w:sz w:val="28"/>
          <w:szCs w:val="28"/>
        </w:rPr>
      </w:pPr>
      <w:r>
        <w:rPr>
          <w:rFonts w:hint="eastAsia"/>
          <w:lang w:val="en-US" w:eastAsia="zh-CN"/>
        </w:rPr>
        <w:t>点击菜单 试卷检查反馈--待整改-填写检查反馈。</w:t>
      </w:r>
    </w:p>
    <w:p>
      <w:pPr>
        <w:ind w:left="0" w:leftChars="0" w:firstLine="0" w:firstLineChars="0"/>
        <w:jc w:val="both"/>
        <w:rPr>
          <w:rFonts w:hint="eastAsia"/>
          <w:lang w:val="en-US" w:eastAsia="zh-CN"/>
        </w:rPr>
      </w:pPr>
      <w:r>
        <w:drawing>
          <wp:inline distT="0" distB="0" distL="114300" distR="114300">
            <wp:extent cx="3134995" cy="4097020"/>
            <wp:effectExtent l="0" t="0" r="4445" b="2540"/>
            <wp:docPr id="117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33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3134995" cy="409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single" w:color="auto" w:sz="6" w:space="0"/>
      </w:pBdr>
    </w:pPr>
    <w:r>
      <w:rPr>
        <w:rFonts w:hint="eastAsia"/>
      </w:rPr>
      <w:t>教师发展与教学评估服务平台用户手册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1E1DE88"/>
    <w:multiLevelType w:val="multilevel"/>
    <w:tmpl w:val="A1E1DE88"/>
    <w:lvl w:ilvl="0" w:tentative="0">
      <w:start w:val="1"/>
      <w:numFmt w:val="chineseCounting"/>
      <w:suff w:val="nothing"/>
      <w:lvlText w:val="第%1章 "/>
      <w:lvlJc w:val="left"/>
      <w:pPr>
        <w:ind w:left="432" w:hanging="432"/>
      </w:pPr>
      <w:rPr>
        <w:rFonts w:hint="eastAsia"/>
      </w:rPr>
    </w:lvl>
    <w:lvl w:ilvl="1" w:tentative="0">
      <w:start w:val="1"/>
      <w:numFmt w:val="decimal"/>
      <w:pStyle w:val="3"/>
      <w:isLgl/>
      <w:lvlText w:val="%1.%2."/>
      <w:lvlJc w:val="left"/>
      <w:pPr>
        <w:ind w:left="575" w:hanging="575"/>
      </w:pPr>
      <w:rPr>
        <w:rFonts w:hint="eastAsia"/>
      </w:rPr>
    </w:lvl>
    <w:lvl w:ilvl="2" w:tentative="0">
      <w:start w:val="1"/>
      <w:numFmt w:val="decimal"/>
      <w:isLgl/>
      <w:lvlText w:val="%1.%2.%3."/>
      <w:lvlJc w:val="left"/>
      <w:pPr>
        <w:ind w:left="720" w:hanging="720"/>
      </w:pPr>
      <w:rPr>
        <w:rFonts w:hint="eastAsia"/>
      </w:rPr>
    </w:lvl>
    <w:lvl w:ilvl="3" w:tentative="0">
      <w:start w:val="1"/>
      <w:numFmt w:val="decimal"/>
      <w:isLgl/>
      <w:lvlText w:val="%1.%2.%3.%4."/>
      <w:lvlJc w:val="left"/>
      <w:pPr>
        <w:ind w:left="864" w:hanging="864"/>
      </w:pPr>
      <w:rPr>
        <w:rFonts w:hint="eastAsia"/>
      </w:rPr>
    </w:lvl>
    <w:lvl w:ilvl="4" w:tentative="0">
      <w:start w:val="1"/>
      <w:numFmt w:val="decimal"/>
      <w:isLgl/>
      <w:lvlText w:val="%1.%2.%3.%4.%5."/>
      <w:lvlJc w:val="left"/>
      <w:pPr>
        <w:ind w:left="1008" w:hanging="1008"/>
      </w:pPr>
      <w:rPr>
        <w:rFonts w:hint="eastAsia"/>
      </w:rPr>
    </w:lvl>
    <w:lvl w:ilvl="5" w:tentative="0">
      <w:start w:val="1"/>
      <w:numFmt w:val="decimal"/>
      <w:isLgl/>
      <w:lvlText w:val="%1.%2.%3.%4.%5.%6."/>
      <w:lvlJc w:val="left"/>
      <w:pPr>
        <w:ind w:left="1151" w:hanging="1151"/>
      </w:pPr>
      <w:rPr>
        <w:rFonts w:hint="eastAsia"/>
      </w:rPr>
    </w:lvl>
    <w:lvl w:ilvl="6" w:tentative="0">
      <w:start w:val="1"/>
      <w:numFmt w:val="decimal"/>
      <w:isLgl/>
      <w:lvlText w:val="%1.%2.%3.%4.%5.%6.%7."/>
      <w:lvlJc w:val="left"/>
      <w:pPr>
        <w:ind w:left="1296" w:hanging="1296"/>
      </w:pPr>
      <w:rPr>
        <w:rFonts w:hint="eastAsia"/>
      </w:rPr>
    </w:lvl>
    <w:lvl w:ilvl="7" w:tentative="0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eastAsia"/>
      </w:rPr>
    </w:lvl>
    <w:lvl w:ilvl="8" w:tentative="0">
      <w:start w:val="1"/>
      <w:numFmt w:val="decimal"/>
      <w:isLgl/>
      <w:lvlText w:val="%1.%2.%3.%4.%5.%6.%7.%8.%9."/>
      <w:lvlJc w:val="left"/>
      <w:pPr>
        <w:ind w:left="1583" w:hanging="1583"/>
      </w:pPr>
      <w:rPr>
        <w:rFonts w:hint="eastAsia"/>
      </w:rPr>
    </w:lvl>
  </w:abstractNum>
  <w:abstractNum w:abstractNumId="1">
    <w:nsid w:val="AD48C344"/>
    <w:multiLevelType w:val="singleLevel"/>
    <w:tmpl w:val="AD48C344"/>
    <w:lvl w:ilvl="0" w:tentative="0">
      <w:start w:val="5"/>
      <w:numFmt w:val="decimal"/>
      <w:suff w:val="nothing"/>
      <w:lvlText w:val="%1、"/>
      <w:lvlJc w:val="left"/>
    </w:lvl>
  </w:abstractNum>
  <w:abstractNum w:abstractNumId="2">
    <w:nsid w:val="FE249398"/>
    <w:multiLevelType w:val="singleLevel"/>
    <w:tmpl w:val="FE249398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3">
    <w:nsid w:val="0DEFEED4"/>
    <w:multiLevelType w:val="singleLevel"/>
    <w:tmpl w:val="0DEFEED4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GRlNmZkMDlmZGIzZTQ5N2JkMDNkYTU4MzVhZGYwMWUifQ=="/>
  </w:docVars>
  <w:rsids>
    <w:rsidRoot w:val="064C5120"/>
    <w:rsid w:val="02255DEF"/>
    <w:rsid w:val="02BE1699"/>
    <w:rsid w:val="064C5120"/>
    <w:rsid w:val="089732F7"/>
    <w:rsid w:val="098F1C92"/>
    <w:rsid w:val="0F132DE6"/>
    <w:rsid w:val="0F167C42"/>
    <w:rsid w:val="102531D3"/>
    <w:rsid w:val="10AA77B6"/>
    <w:rsid w:val="1ABF3032"/>
    <w:rsid w:val="1F544C26"/>
    <w:rsid w:val="2019368D"/>
    <w:rsid w:val="222D7E81"/>
    <w:rsid w:val="23AB676C"/>
    <w:rsid w:val="2B095A35"/>
    <w:rsid w:val="2C390F08"/>
    <w:rsid w:val="2D442BAD"/>
    <w:rsid w:val="2F353402"/>
    <w:rsid w:val="2FDD2A6F"/>
    <w:rsid w:val="3192385D"/>
    <w:rsid w:val="33DE722D"/>
    <w:rsid w:val="384C3797"/>
    <w:rsid w:val="39061DA1"/>
    <w:rsid w:val="3CEF24AB"/>
    <w:rsid w:val="41B16B6E"/>
    <w:rsid w:val="44032172"/>
    <w:rsid w:val="448D11B2"/>
    <w:rsid w:val="4CE04B1E"/>
    <w:rsid w:val="5138734E"/>
    <w:rsid w:val="51C904DB"/>
    <w:rsid w:val="51E12D63"/>
    <w:rsid w:val="543A503C"/>
    <w:rsid w:val="54673442"/>
    <w:rsid w:val="55E41E20"/>
    <w:rsid w:val="56EA2016"/>
    <w:rsid w:val="57801493"/>
    <w:rsid w:val="58AD16E7"/>
    <w:rsid w:val="5C1D156E"/>
    <w:rsid w:val="5DF334C4"/>
    <w:rsid w:val="5EE119BF"/>
    <w:rsid w:val="5F3E6465"/>
    <w:rsid w:val="60200102"/>
    <w:rsid w:val="622D1A5C"/>
    <w:rsid w:val="63612E72"/>
    <w:rsid w:val="67E410A1"/>
    <w:rsid w:val="6F6B4AB9"/>
    <w:rsid w:val="70DE3A29"/>
    <w:rsid w:val="72493D3E"/>
    <w:rsid w:val="74365CEE"/>
    <w:rsid w:val="748C1DB2"/>
    <w:rsid w:val="75F75951"/>
    <w:rsid w:val="773C0A32"/>
    <w:rsid w:val="793D36DF"/>
    <w:rsid w:val="7B07348C"/>
    <w:rsid w:val="7F546330"/>
    <w:rsid w:val="7FB66C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883" w:firstLineChars="200"/>
      <w:jc w:val="both"/>
    </w:pPr>
    <w:rPr>
      <w:rFonts w:ascii="微软雅黑" w:hAnsi="微软雅黑" w:eastAsia="微软雅黑" w:cs="Times New Roman"/>
      <w:color w:val="595959"/>
      <w:kern w:val="2"/>
      <w:sz w:val="24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numPr>
        <w:ilvl w:val="1"/>
        <w:numId w:val="1"/>
      </w:numPr>
      <w:pBdr>
        <w:top w:val="none" w:color="auto" w:sz="0" w:space="1"/>
        <w:left w:val="none" w:color="auto" w:sz="0" w:space="4"/>
        <w:bottom w:val="single" w:color="auto" w:sz="4" w:space="1"/>
        <w:right w:val="none" w:color="auto" w:sz="0" w:space="4"/>
      </w:pBdr>
      <w:shd w:val="clear" w:color="auto" w:fill="F1F1F1"/>
      <w:spacing w:before="260" w:after="160" w:line="240" w:lineRule="auto"/>
      <w:ind w:left="575" w:hanging="575" w:firstLineChars="0"/>
      <w:outlineLvl w:val="1"/>
    </w:pPr>
    <w:rPr>
      <w:rFonts w:ascii="Calibri Light" w:hAnsi="Calibri Light" w:eastAsia="宋体" w:cs="Times New Roman"/>
      <w:b/>
      <w:bCs/>
      <w:color w:val="2E75B5"/>
      <w:sz w:val="32"/>
      <w:szCs w:val="32"/>
    </w:rPr>
  </w:style>
  <w:style w:type="character" w:default="1" w:styleId="8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header"/>
    <w:basedOn w:val="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toc 1"/>
    <w:basedOn w:val="1"/>
    <w:next w:val="1"/>
    <w:qFormat/>
    <w:uiPriority w:val="0"/>
  </w:style>
  <w:style w:type="table" w:styleId="7">
    <w:name w:val="Table Grid"/>
    <w:basedOn w:val="6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9">
    <w:name w:val="TOC 标题2"/>
    <w:basedOn w:val="2"/>
    <w:next w:val="1"/>
    <w:unhideWhenUsed/>
    <w:qFormat/>
    <w:uiPriority w:val="39"/>
    <w:pPr>
      <w:keepNext/>
      <w:keepLines/>
      <w:numPr>
        <w:ilvl w:val="0"/>
        <w:numId w:val="0"/>
      </w:numPr>
      <w:spacing w:before="240" w:line="259" w:lineRule="auto"/>
      <w:outlineLvl w:val="9"/>
    </w:pPr>
    <w:rPr>
      <w:rFonts w:ascii="Cambria" w:hAnsi="Cambria" w:eastAsia="宋体" w:cs="Times New Roman"/>
      <w:b w:val="0"/>
      <w:color w:val="366091"/>
      <w:sz w:val="32"/>
      <w:szCs w:val="32"/>
      <w:lang w:val="en-US"/>
    </w:rPr>
  </w:style>
  <w:style w:type="paragraph" w:customStyle="1" w:styleId="10">
    <w:name w:val="WPSOffice手动目录 1"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3.png"/><Relationship Id="rId98" Type="http://schemas.openxmlformats.org/officeDocument/2006/relationships/image" Target="media/image92.png"/><Relationship Id="rId97" Type="http://schemas.openxmlformats.org/officeDocument/2006/relationships/image" Target="media/image91.png"/><Relationship Id="rId96" Type="http://schemas.openxmlformats.org/officeDocument/2006/relationships/image" Target="media/image90.png"/><Relationship Id="rId95" Type="http://schemas.openxmlformats.org/officeDocument/2006/relationships/image" Target="media/image89.png"/><Relationship Id="rId94" Type="http://schemas.openxmlformats.org/officeDocument/2006/relationships/image" Target="media/image88.png"/><Relationship Id="rId93" Type="http://schemas.openxmlformats.org/officeDocument/2006/relationships/image" Target="media/image87.png"/><Relationship Id="rId92" Type="http://schemas.openxmlformats.org/officeDocument/2006/relationships/image" Target="media/image86.png"/><Relationship Id="rId91" Type="http://schemas.openxmlformats.org/officeDocument/2006/relationships/image" Target="media/image85.png"/><Relationship Id="rId90" Type="http://schemas.openxmlformats.org/officeDocument/2006/relationships/image" Target="media/image84.png"/><Relationship Id="rId9" Type="http://schemas.openxmlformats.org/officeDocument/2006/relationships/image" Target="media/image3.png"/><Relationship Id="rId89" Type="http://schemas.openxmlformats.org/officeDocument/2006/relationships/image" Target="media/image83.png"/><Relationship Id="rId88" Type="http://schemas.openxmlformats.org/officeDocument/2006/relationships/image" Target="media/image82.png"/><Relationship Id="rId87" Type="http://schemas.openxmlformats.org/officeDocument/2006/relationships/image" Target="media/image81.png"/><Relationship Id="rId86" Type="http://schemas.openxmlformats.org/officeDocument/2006/relationships/image" Target="media/image80.png"/><Relationship Id="rId85" Type="http://schemas.openxmlformats.org/officeDocument/2006/relationships/image" Target="media/image79.png"/><Relationship Id="rId84" Type="http://schemas.openxmlformats.org/officeDocument/2006/relationships/image" Target="media/image78.png"/><Relationship Id="rId83" Type="http://schemas.openxmlformats.org/officeDocument/2006/relationships/image" Target="media/image77.png"/><Relationship Id="rId82" Type="http://schemas.openxmlformats.org/officeDocument/2006/relationships/image" Target="media/image76.png"/><Relationship Id="rId81" Type="http://schemas.openxmlformats.org/officeDocument/2006/relationships/image" Target="media/image75.png"/><Relationship Id="rId80" Type="http://schemas.openxmlformats.org/officeDocument/2006/relationships/image" Target="media/image74.jpeg"/><Relationship Id="rId8" Type="http://schemas.openxmlformats.org/officeDocument/2006/relationships/image" Target="media/image2.png"/><Relationship Id="rId79" Type="http://schemas.openxmlformats.org/officeDocument/2006/relationships/image" Target="media/image73.png"/><Relationship Id="rId78" Type="http://schemas.openxmlformats.org/officeDocument/2006/relationships/image" Target="media/image72.jpeg"/><Relationship Id="rId77" Type="http://schemas.openxmlformats.org/officeDocument/2006/relationships/image" Target="media/image71.png"/><Relationship Id="rId76" Type="http://schemas.openxmlformats.org/officeDocument/2006/relationships/image" Target="media/image70.png"/><Relationship Id="rId75" Type="http://schemas.openxmlformats.org/officeDocument/2006/relationships/image" Target="media/image69.png"/><Relationship Id="rId74" Type="http://schemas.openxmlformats.org/officeDocument/2006/relationships/image" Target="media/image68.png"/><Relationship Id="rId73" Type="http://schemas.openxmlformats.org/officeDocument/2006/relationships/image" Target="media/image67.png"/><Relationship Id="rId72" Type="http://schemas.openxmlformats.org/officeDocument/2006/relationships/image" Target="media/image66.png"/><Relationship Id="rId71" Type="http://schemas.openxmlformats.org/officeDocument/2006/relationships/image" Target="media/image65.png"/><Relationship Id="rId70" Type="http://schemas.openxmlformats.org/officeDocument/2006/relationships/image" Target="media/image64.png"/><Relationship Id="rId7" Type="http://schemas.openxmlformats.org/officeDocument/2006/relationships/image" Target="media/image1.GIF"/><Relationship Id="rId69" Type="http://schemas.openxmlformats.org/officeDocument/2006/relationships/image" Target="media/image63.png"/><Relationship Id="rId68" Type="http://schemas.openxmlformats.org/officeDocument/2006/relationships/image" Target="media/image62.png"/><Relationship Id="rId67" Type="http://schemas.openxmlformats.org/officeDocument/2006/relationships/image" Target="media/image61.png"/><Relationship Id="rId66" Type="http://schemas.openxmlformats.org/officeDocument/2006/relationships/image" Target="media/image60.png"/><Relationship Id="rId65" Type="http://schemas.openxmlformats.org/officeDocument/2006/relationships/image" Target="media/image59.png"/><Relationship Id="rId64" Type="http://schemas.openxmlformats.org/officeDocument/2006/relationships/image" Target="media/image58.png"/><Relationship Id="rId63" Type="http://schemas.openxmlformats.org/officeDocument/2006/relationships/image" Target="media/image57.png"/><Relationship Id="rId62" Type="http://schemas.openxmlformats.org/officeDocument/2006/relationships/image" Target="media/image56.png"/><Relationship Id="rId61" Type="http://schemas.openxmlformats.org/officeDocument/2006/relationships/image" Target="media/image55.png"/><Relationship Id="rId60" Type="http://schemas.openxmlformats.org/officeDocument/2006/relationships/image" Target="media/image54.png"/><Relationship Id="rId6" Type="http://schemas.openxmlformats.org/officeDocument/2006/relationships/theme" Target="theme/theme1.xml"/><Relationship Id="rId59" Type="http://schemas.openxmlformats.org/officeDocument/2006/relationships/image" Target="media/image53.png"/><Relationship Id="rId58" Type="http://schemas.openxmlformats.org/officeDocument/2006/relationships/image" Target="media/image52.png"/><Relationship Id="rId57" Type="http://schemas.openxmlformats.org/officeDocument/2006/relationships/image" Target="media/image51.png"/><Relationship Id="rId56" Type="http://schemas.openxmlformats.org/officeDocument/2006/relationships/image" Target="media/image50.png"/><Relationship Id="rId55" Type="http://schemas.openxmlformats.org/officeDocument/2006/relationships/image" Target="media/image49.png"/><Relationship Id="rId54" Type="http://schemas.openxmlformats.org/officeDocument/2006/relationships/image" Target="media/image48.png"/><Relationship Id="rId53" Type="http://schemas.openxmlformats.org/officeDocument/2006/relationships/image" Target="media/image47.png"/><Relationship Id="rId52" Type="http://schemas.openxmlformats.org/officeDocument/2006/relationships/image" Target="media/image46.png"/><Relationship Id="rId51" Type="http://schemas.openxmlformats.org/officeDocument/2006/relationships/image" Target="media/image45.png"/><Relationship Id="rId50" Type="http://schemas.openxmlformats.org/officeDocument/2006/relationships/image" Target="media/image44.png"/><Relationship Id="rId5" Type="http://schemas.openxmlformats.org/officeDocument/2006/relationships/header" Target="header1.xml"/><Relationship Id="rId49" Type="http://schemas.openxmlformats.org/officeDocument/2006/relationships/image" Target="media/image43.png"/><Relationship Id="rId48" Type="http://schemas.openxmlformats.org/officeDocument/2006/relationships/image" Target="media/image42.png"/><Relationship Id="rId47" Type="http://schemas.openxmlformats.org/officeDocument/2006/relationships/image" Target="media/image41.png"/><Relationship Id="rId46" Type="http://schemas.openxmlformats.org/officeDocument/2006/relationships/image" Target="media/image40.png"/><Relationship Id="rId45" Type="http://schemas.openxmlformats.org/officeDocument/2006/relationships/image" Target="media/image39.png"/><Relationship Id="rId44" Type="http://schemas.openxmlformats.org/officeDocument/2006/relationships/image" Target="media/image38.png"/><Relationship Id="rId43" Type="http://schemas.openxmlformats.org/officeDocument/2006/relationships/image" Target="media/image37.png"/><Relationship Id="rId42" Type="http://schemas.openxmlformats.org/officeDocument/2006/relationships/image" Target="media/image36.png"/><Relationship Id="rId41" Type="http://schemas.openxmlformats.org/officeDocument/2006/relationships/image" Target="media/image35.png"/><Relationship Id="rId40" Type="http://schemas.openxmlformats.org/officeDocument/2006/relationships/image" Target="media/image34.png"/><Relationship Id="rId4" Type="http://schemas.openxmlformats.org/officeDocument/2006/relationships/endnotes" Target="endnotes.xml"/><Relationship Id="rId39" Type="http://schemas.openxmlformats.org/officeDocument/2006/relationships/image" Target="media/image33.png"/><Relationship Id="rId38" Type="http://schemas.openxmlformats.org/officeDocument/2006/relationships/image" Target="media/image32.png"/><Relationship Id="rId37" Type="http://schemas.openxmlformats.org/officeDocument/2006/relationships/image" Target="media/image31.png"/><Relationship Id="rId36" Type="http://schemas.openxmlformats.org/officeDocument/2006/relationships/image" Target="media/image30.png"/><Relationship Id="rId35" Type="http://schemas.openxmlformats.org/officeDocument/2006/relationships/image" Target="media/image29.png"/><Relationship Id="rId34" Type="http://schemas.openxmlformats.org/officeDocument/2006/relationships/image" Target="media/image28.png"/><Relationship Id="rId33" Type="http://schemas.openxmlformats.org/officeDocument/2006/relationships/image" Target="media/image27.png"/><Relationship Id="rId32" Type="http://schemas.openxmlformats.org/officeDocument/2006/relationships/image" Target="media/image26.png"/><Relationship Id="rId31" Type="http://schemas.openxmlformats.org/officeDocument/2006/relationships/image" Target="media/image25.png"/><Relationship Id="rId30" Type="http://schemas.openxmlformats.org/officeDocument/2006/relationships/image" Target="media/image24.png"/><Relationship Id="rId3" Type="http://schemas.openxmlformats.org/officeDocument/2006/relationships/footnotes" Target="footnotes.xml"/><Relationship Id="rId29" Type="http://schemas.openxmlformats.org/officeDocument/2006/relationships/image" Target="media/image23.pn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6" Type="http://schemas.openxmlformats.org/officeDocument/2006/relationships/fontTable" Target="fontTable.xml"/><Relationship Id="rId125" Type="http://schemas.openxmlformats.org/officeDocument/2006/relationships/numbering" Target="numbering.xml"/><Relationship Id="rId124" Type="http://schemas.openxmlformats.org/officeDocument/2006/relationships/image" Target="media/image118.png"/><Relationship Id="rId123" Type="http://schemas.openxmlformats.org/officeDocument/2006/relationships/image" Target="media/image117.png"/><Relationship Id="rId122" Type="http://schemas.openxmlformats.org/officeDocument/2006/relationships/image" Target="media/image116.png"/><Relationship Id="rId121" Type="http://schemas.openxmlformats.org/officeDocument/2006/relationships/image" Target="media/image115.png"/><Relationship Id="rId120" Type="http://schemas.openxmlformats.org/officeDocument/2006/relationships/image" Target="media/image114.png"/><Relationship Id="rId12" Type="http://schemas.openxmlformats.org/officeDocument/2006/relationships/image" Target="media/image6.png"/><Relationship Id="rId119" Type="http://schemas.openxmlformats.org/officeDocument/2006/relationships/image" Target="media/image113.png"/><Relationship Id="rId118" Type="http://schemas.openxmlformats.org/officeDocument/2006/relationships/image" Target="media/image112.png"/><Relationship Id="rId117" Type="http://schemas.openxmlformats.org/officeDocument/2006/relationships/image" Target="media/image111.png"/><Relationship Id="rId116" Type="http://schemas.openxmlformats.org/officeDocument/2006/relationships/image" Target="media/image110.png"/><Relationship Id="rId115" Type="http://schemas.openxmlformats.org/officeDocument/2006/relationships/image" Target="media/image109.png"/><Relationship Id="rId114" Type="http://schemas.openxmlformats.org/officeDocument/2006/relationships/image" Target="media/image108.png"/><Relationship Id="rId113" Type="http://schemas.openxmlformats.org/officeDocument/2006/relationships/image" Target="media/image107.png"/><Relationship Id="rId112" Type="http://schemas.openxmlformats.org/officeDocument/2006/relationships/image" Target="media/image106.png"/><Relationship Id="rId111" Type="http://schemas.openxmlformats.org/officeDocument/2006/relationships/image" Target="media/image105.png"/><Relationship Id="rId110" Type="http://schemas.openxmlformats.org/officeDocument/2006/relationships/image" Target="media/image104.png"/><Relationship Id="rId11" Type="http://schemas.openxmlformats.org/officeDocument/2006/relationships/image" Target="media/image5.png"/><Relationship Id="rId109" Type="http://schemas.openxmlformats.org/officeDocument/2006/relationships/image" Target="media/image103.png"/><Relationship Id="rId108" Type="http://schemas.openxmlformats.org/officeDocument/2006/relationships/image" Target="media/image102.png"/><Relationship Id="rId107" Type="http://schemas.openxmlformats.org/officeDocument/2006/relationships/image" Target="media/image101.png"/><Relationship Id="rId106" Type="http://schemas.openxmlformats.org/officeDocument/2006/relationships/image" Target="media/image100.png"/><Relationship Id="rId105" Type="http://schemas.openxmlformats.org/officeDocument/2006/relationships/image" Target="media/image99.png"/><Relationship Id="rId104" Type="http://schemas.openxmlformats.org/officeDocument/2006/relationships/image" Target="media/image98.png"/><Relationship Id="rId103" Type="http://schemas.openxmlformats.org/officeDocument/2006/relationships/image" Target="media/image97.png"/><Relationship Id="rId102" Type="http://schemas.openxmlformats.org/officeDocument/2006/relationships/image" Target="media/image96.png"/><Relationship Id="rId101" Type="http://schemas.openxmlformats.org/officeDocument/2006/relationships/image" Target="media/image95.png"/><Relationship Id="rId100" Type="http://schemas.openxmlformats.org/officeDocument/2006/relationships/image" Target="media/image94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50</Pages>
  <Words>3081</Words>
  <Characters>3236</Characters>
  <Lines>0</Lines>
  <Paragraphs>0</Paragraphs>
  <TotalTime>2</TotalTime>
  <ScaleCrop>false</ScaleCrop>
  <LinksUpToDate>false</LinksUpToDate>
  <CharactersWithSpaces>3475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2022-02-23T07:26:00Z</dcterms:created>
  <dc:creator>曹张振</dc:creator>
  <cp:lastModifiedBy>曹张振</cp:lastModifiedBy>
  <dcterms:modified xsi:type="dcterms:W3CDTF">2023-05-12T03:54:56Z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86740F3C83AE465C8B710AB2663FFC4B</vt:lpwstr>
  </property>
</Properties>
</file>