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7"/>
        <w:ind w:left="0" w:leftChars="0" w:firstLine="0" w:firstLineChars="0"/>
        <w:jc w:val="center"/>
      </w:pPr>
      <w:bookmarkStart w:id="0" w:name="_Toc22078"/>
      <w:r>
        <w:rPr>
          <w:rFonts w:hint="eastAsia" w:ascii="宋体" w:hAnsi="宋体"/>
          <w:b/>
          <w:bCs/>
          <w:sz w:val="52"/>
          <w:szCs w:val="52"/>
          <w:lang w:val="en-US" w:eastAsia="zh-CN"/>
        </w:rPr>
        <w:t>教师综合评估操</w:t>
      </w:r>
      <w:r>
        <w:rPr>
          <w:rFonts w:hint="eastAsia" w:ascii="宋体" w:hAnsi="宋体" w:eastAsia="宋体"/>
          <w:b/>
          <w:bCs/>
          <w:sz w:val="52"/>
          <w:szCs w:val="52"/>
          <w:lang w:val="en-US" w:eastAsia="zh-CN"/>
        </w:rPr>
        <w:t>作手册</w:t>
      </w:r>
    </w:p>
    <w:bookmarkEnd w:id="0"/>
    <w:p>
      <w:pPr>
        <w:pStyle w:val="3"/>
        <w:bidi w:val="0"/>
      </w:pPr>
      <w:r>
        <w:rPr>
          <w:rFonts w:hint="eastAsia"/>
          <w:lang w:val="en-US" w:eastAsia="zh-CN"/>
        </w:rPr>
        <w:t>系统登录</w:t>
      </w:r>
    </w:p>
    <w:p>
      <w:pPr>
        <w:ind w:firstLine="440"/>
        <w:rPr>
          <w:color w:val="FF0000"/>
        </w:rPr>
      </w:pPr>
      <w:r>
        <w:rPr>
          <w:rFonts w:hint="eastAsia"/>
          <w:color w:val="FF0000"/>
          <w:lang w:val="en-US" w:eastAsia="zh-CN"/>
        </w:rPr>
        <w:t>推荐</w:t>
      </w:r>
      <w:r>
        <w:rPr>
          <w:rFonts w:hint="eastAsia"/>
          <w:color w:val="FF0000"/>
        </w:rPr>
        <w:t>使用谷歌</w:t>
      </w:r>
      <w:r>
        <w:rPr>
          <w:rFonts w:hint="eastAsia"/>
          <w:color w:val="FF0000"/>
          <w:lang w:eastAsia="zh-CN"/>
        </w:rPr>
        <w:t>、</w:t>
      </w:r>
      <w:r>
        <w:rPr>
          <w:rFonts w:hint="eastAsia"/>
          <w:color w:val="FF0000"/>
          <w:lang w:val="en-US" w:eastAsia="zh-CN"/>
        </w:rPr>
        <w:t>火狐、Edge</w:t>
      </w:r>
      <w:r>
        <w:rPr>
          <w:rFonts w:hint="eastAsia"/>
          <w:color w:val="FF0000"/>
        </w:rPr>
        <w:t>浏览器登录系统</w:t>
      </w:r>
    </w:p>
    <w:p>
      <w:pPr>
        <w:numPr>
          <w:ilvl w:val="0"/>
          <w:numId w:val="2"/>
        </w:numPr>
        <w:ind w:left="420" w:leftChars="0" w:hanging="420" w:firstLineChars="0"/>
        <w:rPr>
          <w:rFonts w:hint="default" w:eastAsia="微软雅黑"/>
          <w:lang w:val="en-US" w:eastAsia="zh-CN"/>
        </w:rPr>
      </w:pPr>
      <w:r>
        <w:t>在电脑端打开浏览器，</w:t>
      </w:r>
      <w:r>
        <w:rPr>
          <w:rFonts w:hint="eastAsia"/>
          <w:lang w:val="en-US" w:eastAsia="zh-CN"/>
        </w:rPr>
        <w:t>直接</w:t>
      </w:r>
      <w:r>
        <w:t>访问</w:t>
      </w:r>
      <w:r>
        <w:rPr>
          <w:rFonts w:hint="eastAsia"/>
          <w:color w:val="FF0000"/>
          <w:lang w:val="en-US" w:eastAsia="zh-CN"/>
        </w:rPr>
        <w:t>http://ev.nuaa.edu.cn</w:t>
      </w:r>
      <w:r>
        <w:rPr>
          <w:rFonts w:hint="eastAsia"/>
          <w:lang w:val="en-US" w:eastAsia="zh-CN"/>
        </w:rPr>
        <w:t>；</w:t>
      </w:r>
      <w:r>
        <w:drawing>
          <wp:inline distT="0" distB="0" distL="114300" distR="114300">
            <wp:extent cx="5266690" cy="2474595"/>
            <wp:effectExtent l="0" t="0" r="6350" b="952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 w:eastAsia="微软雅黑"/>
          <w:lang w:val="en-US" w:eastAsia="zh-CN"/>
        </w:rPr>
      </w:pPr>
      <w:r>
        <w:rPr>
          <w:rFonts w:hint="eastAsia"/>
          <w:sz w:val="21"/>
          <w:szCs w:val="21"/>
        </w:rPr>
        <w:t>系统登录页面</w:t>
      </w:r>
    </w:p>
    <w:p>
      <w:pPr>
        <w:ind w:firstLine="440"/>
        <w:rPr>
          <w:rFonts w:hint="default" w:eastAsia="微软雅黑"/>
          <w:lang w:val="en-US" w:eastAsia="zh-CN"/>
        </w:rPr>
      </w:pPr>
      <w:r>
        <w:rPr>
          <w:rFonts w:hint="eastAsia"/>
          <w:color w:val="FF0000"/>
          <w:lang w:val="en-US" w:eastAsia="zh-CN"/>
        </w:rPr>
        <w:t>账号/密码： 工号/Nh+身份证后6位（例如：123456/Nh123456）</w:t>
      </w:r>
    </w:p>
    <w:p>
      <w:pPr>
        <w:numPr>
          <w:ilvl w:val="0"/>
          <w:numId w:val="0"/>
        </w:numPr>
        <w:ind w:leftChars="0" w:firstLine="480" w:firstLineChars="20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如无法登录请及时联系教评中心排查账号信息。</w:t>
      </w:r>
    </w:p>
    <w:p>
      <w:pPr>
        <w:numPr>
          <w:ilvl w:val="0"/>
          <w:numId w:val="2"/>
        </w:numPr>
        <w:ind w:left="420" w:leftChars="0" w:hanging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统一身份认证登录：点击“统一身份认证登录”，跳转到南京航空航天大学统一身份认证页面，输入</w:t>
      </w:r>
      <w:r>
        <w:rPr>
          <w:rFonts w:hint="eastAsia"/>
          <w:color w:val="FF0000"/>
          <w:lang w:val="en-US" w:eastAsia="zh-CN"/>
        </w:rPr>
        <w:t>统一身份认证账号密码</w:t>
      </w:r>
      <w:r>
        <w:rPr>
          <w:rFonts w:hint="eastAsia"/>
          <w:lang w:val="en-US" w:eastAsia="zh-CN"/>
        </w:rPr>
        <w:t>登陆后即可跳转登录至监评系统。</w:t>
      </w:r>
    </w:p>
    <w:p>
      <w:pPr>
        <w:numPr>
          <w:ilvl w:val="0"/>
          <w:numId w:val="0"/>
        </w:numPr>
        <w:ind w:leftChars="0" w:firstLine="48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如无法登录请及时联系网络中心排查账号信息。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474595"/>
            <wp:effectExtent l="0" t="0" r="6350" b="952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sz w:val="21"/>
          <w:szCs w:val="21"/>
        </w:rPr>
        <w:t>统一身份认证登录操作图1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583815"/>
            <wp:effectExtent l="0" t="0" r="635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hint="eastAsia"/>
          <w:sz w:val="21"/>
          <w:szCs w:val="21"/>
        </w:rPr>
        <w:t>统一身份认证登录操作图</w:t>
      </w:r>
      <w:r>
        <w:rPr>
          <w:rFonts w:hint="eastAsia"/>
          <w:sz w:val="21"/>
          <w:szCs w:val="21"/>
          <w:lang w:val="en-US" w:eastAsia="zh-CN"/>
        </w:rPr>
        <w:t>2</w:t>
      </w:r>
    </w:p>
    <w:p>
      <w:pPr>
        <w:pStyle w:val="3"/>
        <w:bidi w:val="0"/>
        <w:rPr>
          <w:rFonts w:hint="default" w:eastAsia="微软雅黑"/>
          <w:lang w:val="en-US" w:eastAsia="zh-CN"/>
        </w:rPr>
      </w:pPr>
      <w:r>
        <w:rPr>
          <w:rFonts w:hint="eastAsia" w:eastAsia="微软雅黑"/>
          <w:lang w:val="en-US" w:eastAsia="zh-CN"/>
        </w:rPr>
        <w:t>教师综合评估督导评教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1.登录系统后，点击  教师综合评估 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013585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b="186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督导评教-教师</w:t>
      </w:r>
      <w:bookmarkStart w:id="1" w:name="_GoBack"/>
      <w:bookmarkEnd w:id="1"/>
      <w:r>
        <w:rPr>
          <w:rFonts w:hint="eastAsia"/>
          <w:sz w:val="21"/>
          <w:szCs w:val="21"/>
          <w:lang w:val="en-US" w:eastAsia="zh-CN"/>
        </w:rPr>
        <w:t>综合评估-督导评教图</w:t>
      </w:r>
    </w:p>
    <w:p>
      <w:pPr>
        <w:numPr>
          <w:ilvl w:val="0"/>
          <w:numId w:val="3"/>
        </w:numPr>
        <w:ind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点击 评教 按钮，选择内容进行评教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329180"/>
            <wp:effectExtent l="0" t="0" r="0" b="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b="58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督导评教图1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1770" cy="2434590"/>
            <wp:effectExtent l="0" t="0" r="1270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督导评教图2</w:t>
      </w:r>
    </w:p>
    <w:p>
      <w:pPr>
        <w:numPr>
          <w:ilvl w:val="0"/>
          <w:numId w:val="3"/>
        </w:numPr>
        <w:ind w:left="0" w:leftChars="0" w:firstLine="0" w:firstLine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评教完成后即可提交或暂存</w:t>
      </w:r>
    </w:p>
    <w:p>
      <w:pPr>
        <w:numPr>
          <w:ilvl w:val="0"/>
          <w:numId w:val="0"/>
        </w:numPr>
        <w:ind w:leftChars="0"/>
        <w:jc w:val="both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62880" cy="2834005"/>
            <wp:effectExtent l="0" t="0" r="10160" b="63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3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评教提交图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4785" cy="2693670"/>
            <wp:effectExtent l="0" t="0" r="8255" b="381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9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评教暂存图1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9865" cy="1794510"/>
            <wp:effectExtent l="0" t="0" r="3175" b="381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评教暂存图2</w:t>
      </w:r>
    </w:p>
    <w:p>
      <w:pPr>
        <w:pStyle w:val="3"/>
        <w:bidi w:val="0"/>
        <w:rPr>
          <w:rFonts w:hint="default" w:eastAsia="微软雅黑"/>
          <w:lang w:val="en-US" w:eastAsia="zh-CN"/>
        </w:rPr>
      </w:pPr>
      <w:r>
        <w:rPr>
          <w:rFonts w:hint="eastAsia" w:eastAsia="微软雅黑"/>
          <w:lang w:val="en-US" w:eastAsia="zh-CN"/>
        </w:rPr>
        <w:t>教师综合评估同行评教</w:t>
      </w:r>
    </w:p>
    <w:p>
      <w:pPr>
        <w:numPr>
          <w:ilvl w:val="0"/>
          <w:numId w:val="0"/>
        </w:numPr>
        <w:jc w:val="both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1、点击 教师综合评估，选择任务，点击 评教 按钮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347595"/>
            <wp:effectExtent l="0" t="0" r="0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rcRect b="51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同行评教图1</w:t>
      </w:r>
    </w:p>
    <w:p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2、选择内容进行评教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1770" cy="2434590"/>
            <wp:effectExtent l="0" t="0" r="1270" b="381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同行评教图2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2、评教完成后即可提交或暂存</w:t>
      </w:r>
    </w:p>
    <w:p>
      <w:pPr>
        <w:numPr>
          <w:ilvl w:val="0"/>
          <w:numId w:val="0"/>
        </w:numPr>
        <w:ind w:leftChars="0"/>
        <w:jc w:val="both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62880" cy="2680970"/>
            <wp:effectExtent l="0" t="0" r="10160" b="127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评教提交图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4785" cy="2693670"/>
            <wp:effectExtent l="0" t="0" r="8255" b="381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9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评教暂存图1</w:t>
      </w:r>
    </w:p>
    <w:p>
      <w:pPr>
        <w:numPr>
          <w:ilvl w:val="0"/>
          <w:numId w:val="0"/>
        </w:numPr>
        <w:jc w:val="both"/>
        <w:rPr>
          <w:rFonts w:hint="eastAsia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69865" cy="1794510"/>
            <wp:effectExtent l="0" t="0" r="3175" b="381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评教暂存图2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1E1DE88"/>
    <w:multiLevelType w:val="multilevel"/>
    <w:tmpl w:val="A1E1DE88"/>
    <w:lvl w:ilvl="0" w:tentative="0">
      <w:start w:val="1"/>
      <w:numFmt w:val="chineseCounting"/>
      <w:suff w:val="nothing"/>
      <w:lvlText w:val="第%1章 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pStyle w:val="3"/>
      <w:isLgl/>
      <w:lvlText w:val="%1.%2."/>
      <w:lvlJc w:val="left"/>
      <w:pPr>
        <w:ind w:left="575" w:hanging="575"/>
      </w:pPr>
      <w:rPr>
        <w:rFonts w:hint="eastAsia"/>
      </w:rPr>
    </w:lvl>
    <w:lvl w:ilvl="2" w:tentative="0">
      <w:start w:val="1"/>
      <w:numFmt w:val="decimal"/>
      <w:isLgl/>
      <w:lvlText w:val="%1.%2.%3."/>
      <w:lvlJc w:val="left"/>
      <w:pPr>
        <w:ind w:left="720" w:hanging="720"/>
      </w:pPr>
      <w:rPr>
        <w:rFonts w:hint="eastAsia"/>
      </w:rPr>
    </w:lvl>
    <w:lvl w:ilvl="3" w:tentative="0">
      <w:start w:val="1"/>
      <w:numFmt w:val="decimal"/>
      <w:isLgl/>
      <w:lvlText w:val="%1.%2.%3.%4.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isLgl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isLgl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isLgl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abstractNum w:abstractNumId="1">
    <w:nsid w:val="FE249398"/>
    <w:multiLevelType w:val="singleLevel"/>
    <w:tmpl w:val="FE249398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098B470B"/>
    <w:multiLevelType w:val="singleLevel"/>
    <w:tmpl w:val="098B470B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Y1ZTQ0NzAwN2M1MDBlOTA4NmE1N2FhZWZiMTE4NzMifQ=="/>
  </w:docVars>
  <w:rsids>
    <w:rsidRoot w:val="064C5120"/>
    <w:rsid w:val="064C5120"/>
    <w:rsid w:val="089732F7"/>
    <w:rsid w:val="100B6B5C"/>
    <w:rsid w:val="102531D3"/>
    <w:rsid w:val="10AA77B6"/>
    <w:rsid w:val="18C361D1"/>
    <w:rsid w:val="1A642D06"/>
    <w:rsid w:val="1ABF3032"/>
    <w:rsid w:val="1BEA2F22"/>
    <w:rsid w:val="1BFD2F0C"/>
    <w:rsid w:val="2D442BAD"/>
    <w:rsid w:val="2F1D391E"/>
    <w:rsid w:val="2FDD2A6F"/>
    <w:rsid w:val="3277050E"/>
    <w:rsid w:val="33DE722D"/>
    <w:rsid w:val="384C3797"/>
    <w:rsid w:val="3CEF24AB"/>
    <w:rsid w:val="40485355"/>
    <w:rsid w:val="41B16B6E"/>
    <w:rsid w:val="42DA6FBE"/>
    <w:rsid w:val="42E711A3"/>
    <w:rsid w:val="44032172"/>
    <w:rsid w:val="44C438EA"/>
    <w:rsid w:val="4CE04B1E"/>
    <w:rsid w:val="5138734E"/>
    <w:rsid w:val="51C904DB"/>
    <w:rsid w:val="51E12D63"/>
    <w:rsid w:val="54673442"/>
    <w:rsid w:val="55E41E20"/>
    <w:rsid w:val="57801493"/>
    <w:rsid w:val="58AD16E7"/>
    <w:rsid w:val="5B0F4DD0"/>
    <w:rsid w:val="634354F1"/>
    <w:rsid w:val="63612E72"/>
    <w:rsid w:val="65D4637D"/>
    <w:rsid w:val="67E410A1"/>
    <w:rsid w:val="69674EC6"/>
    <w:rsid w:val="6E0C4FAB"/>
    <w:rsid w:val="70BE5165"/>
    <w:rsid w:val="70DE3A29"/>
    <w:rsid w:val="74A766F2"/>
    <w:rsid w:val="773C0A32"/>
    <w:rsid w:val="793D36DF"/>
    <w:rsid w:val="7B07348C"/>
    <w:rsid w:val="7F546330"/>
    <w:rsid w:val="7FB66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883" w:firstLineChars="200"/>
      <w:jc w:val="both"/>
    </w:pPr>
    <w:rPr>
      <w:rFonts w:ascii="微软雅黑" w:hAnsi="微软雅黑" w:eastAsia="微软雅黑" w:cs="Times New Roman"/>
      <w:color w:val="595959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pBdr>
        <w:top w:val="none" w:color="auto" w:sz="0" w:space="1"/>
        <w:left w:val="none" w:color="auto" w:sz="0" w:space="4"/>
        <w:bottom w:val="single" w:color="auto" w:sz="4" w:space="1"/>
        <w:right w:val="none" w:color="auto" w:sz="0" w:space="4"/>
      </w:pBdr>
      <w:shd w:val="clear" w:color="auto" w:fill="F1F1F1"/>
      <w:spacing w:before="260" w:after="160" w:line="240" w:lineRule="auto"/>
      <w:ind w:left="575" w:hanging="575" w:firstLineChars="0"/>
      <w:outlineLvl w:val="1"/>
    </w:pPr>
    <w:rPr>
      <w:rFonts w:ascii="Calibri Light" w:hAnsi="Calibri Light" w:eastAsia="宋体" w:cs="Times New Roman"/>
      <w:b/>
      <w:bCs/>
      <w:color w:val="2E75B5"/>
      <w:sz w:val="32"/>
      <w:szCs w:val="32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TOC 标题2"/>
    <w:basedOn w:val="2"/>
    <w:next w:val="1"/>
    <w:unhideWhenUsed/>
    <w:qFormat/>
    <w:uiPriority w:val="39"/>
    <w:pPr>
      <w:keepNext/>
      <w:keepLines/>
      <w:numPr>
        <w:ilvl w:val="0"/>
        <w:numId w:val="0"/>
      </w:numPr>
      <w:spacing w:before="240" w:line="259" w:lineRule="auto"/>
      <w:outlineLvl w:val="9"/>
    </w:pPr>
    <w:rPr>
      <w:rFonts w:ascii="Cambria" w:hAnsi="Cambria" w:eastAsia="宋体" w:cs="Times New Roman"/>
      <w:b w:val="0"/>
      <w:color w:val="366091"/>
      <w:sz w:val="32"/>
      <w:szCs w:val="32"/>
      <w:lang w:val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392</Words>
  <Characters>433</Characters>
  <Lines>0</Lines>
  <Paragraphs>0</Paragraphs>
  <TotalTime>1</TotalTime>
  <ScaleCrop>false</ScaleCrop>
  <LinksUpToDate>false</LinksUpToDate>
  <CharactersWithSpaces>442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2022-02-23T07:26:00Z</dcterms:created>
  <dc:creator>曹张振</dc:creator>
  <cp:lastModifiedBy>橘栀</cp:lastModifiedBy>
  <dcterms:modified xsi:type="dcterms:W3CDTF">2023-06-07T01:27:44Z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86740F3C83AE465C8B710AB2663FFC4B</vt:lpwstr>
  </property>
</Properties>
</file>