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附件1：</w:t>
      </w:r>
    </w:p>
    <w:p>
      <w:pPr>
        <w:spacing w:after="312" w:afterLines="100" w:line="480" w:lineRule="auto"/>
        <w:jc w:val="center"/>
        <w:rPr>
          <w:rFonts w:asciiTheme="minorEastAsia" w:hAnsiTheme="minorEastAsia"/>
          <w:b/>
          <w:sz w:val="32"/>
          <w:szCs w:val="24"/>
        </w:rPr>
      </w:pPr>
      <w:r>
        <w:rPr>
          <w:rFonts w:hint="eastAsia" w:asciiTheme="minorEastAsia" w:hAnsiTheme="minorEastAsia"/>
          <w:b/>
          <w:sz w:val="32"/>
          <w:szCs w:val="24"/>
        </w:rPr>
        <w:t>学院“乐享”专项活动计划表</w:t>
      </w:r>
    </w:p>
    <w:p>
      <w:pPr>
        <w:spacing w:after="312" w:afterLines="100" w:line="480" w:lineRule="auto"/>
        <w:rPr>
          <w:rFonts w:asciiTheme="minorEastAsia" w:hAnsiTheme="minorEastAsia"/>
          <w:b/>
          <w:sz w:val="28"/>
          <w:szCs w:val="24"/>
        </w:rPr>
      </w:pPr>
      <w:r>
        <w:rPr>
          <w:rFonts w:hint="eastAsia" w:asciiTheme="minorEastAsia" w:hAnsiTheme="minorEastAsia"/>
          <w:b/>
          <w:sz w:val="28"/>
          <w:szCs w:val="24"/>
        </w:rPr>
        <w:t>学院：               联系人：           联系电话：</w:t>
      </w:r>
    </w:p>
    <w:tbl>
      <w:tblPr>
        <w:tblStyle w:val="2"/>
        <w:tblW w:w="540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57"/>
        <w:gridCol w:w="1563"/>
        <w:gridCol w:w="2692"/>
        <w:gridCol w:w="1279"/>
        <w:gridCol w:w="14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活动内容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8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负责的基层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教学组织</w:t>
            </w:r>
          </w:p>
        </w:tc>
        <w:tc>
          <w:tcPr>
            <w:tcW w:w="1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拟分享的题目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拟分享人</w:t>
            </w:r>
          </w:p>
        </w:tc>
        <w:tc>
          <w:tcPr>
            <w:tcW w:w="7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拟组织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　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乐享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专业建设类　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　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乐享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课程建设类　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　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乐享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教学管理类　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　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乐享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学生指导类　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　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asciiTheme="minorEastAsia" w:hAnsiTheme="minorEastAsia"/>
          <w:b/>
          <w:sz w:val="28"/>
          <w:szCs w:val="24"/>
        </w:rPr>
      </w:pPr>
    </w:p>
    <w:p>
      <w:pPr>
        <w:widowControl/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说明：</w:t>
      </w:r>
    </w:p>
    <w:p>
      <w:pPr>
        <w:widowControl/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1.活动内容类型主要包括4类：乐享专业建设类、乐享课程建设类、乐享教学管理类、乐享学生指导类。</w:t>
      </w:r>
    </w:p>
    <w:p>
      <w:pPr>
        <w:widowControl/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2.根据教务处本科教学建设项目的立项要求，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已立项建设的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szCs w:val="24"/>
        </w:rPr>
        <w:t>课程教学团队每学年应开展不少于4次教学研究活动（“乐享”活动）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；教师发展与教学评估中心立项建设的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szCs w:val="24"/>
        </w:rPr>
        <w:t>“教创微平台”重点项目建设期内至少开展3次“乐享”活动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；其他基层教学组织由各教学单位根据教学实际自行决定。</w:t>
      </w:r>
    </w:p>
    <w:p>
      <w:pPr>
        <w:widowControl/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3.教师组织与参加各单位基层教学组织的“乐享”活动是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szCs w:val="24"/>
        </w:rPr>
        <w:t>学校教学优秀奖等教育教学类奖项申报的必备条件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，各学院应有计划地推动拟申报教师积极组织、参与“乐享”专项活动。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iMmMyZjZkMmEzY2U2YmRhM2Y1MmQyOWZmNDkyOTkifQ=="/>
  </w:docVars>
  <w:rsids>
    <w:rsidRoot w:val="00FC3187"/>
    <w:rsid w:val="000163E0"/>
    <w:rsid w:val="00026C77"/>
    <w:rsid w:val="00102D7F"/>
    <w:rsid w:val="00165E60"/>
    <w:rsid w:val="002B64C7"/>
    <w:rsid w:val="003D3273"/>
    <w:rsid w:val="004B795A"/>
    <w:rsid w:val="005D7FE6"/>
    <w:rsid w:val="00D11612"/>
    <w:rsid w:val="00D66F74"/>
    <w:rsid w:val="00FC3187"/>
    <w:rsid w:val="098C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69</Words>
  <Characters>396</Characters>
  <Lines>3</Lines>
  <Paragraphs>1</Paragraphs>
  <TotalTime>34</TotalTime>
  <ScaleCrop>false</ScaleCrop>
  <LinksUpToDate>false</LinksUpToDate>
  <CharactersWithSpaces>464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2023-09-06T08:35:00Z</dcterms:created>
  <dc:creator>Windows 用户</dc:creator>
  <cp:lastModifiedBy>YY</cp:lastModifiedBy>
  <dcterms:modified xsi:type="dcterms:W3CDTF">2023-09-20T08:28:27Z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6DB7E7EF651C40EB8AA2A6456CF09733_12</vt:lpwstr>
  </property>
</Properties>
</file>