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附件</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_GB2312" w:hAnsi="仿宋_GB2312" w:eastAsia="仿宋_GB2312" w:cs="仿宋_GB2312"/>
          <w:b/>
          <w:sz w:val="44"/>
          <w:szCs w:val="28"/>
        </w:rPr>
      </w:pPr>
      <w:r>
        <w:rPr>
          <w:rFonts w:hint="eastAsia" w:ascii="仿宋_GB2312" w:hAnsi="仿宋_GB2312" w:eastAsia="仿宋_GB2312" w:cs="仿宋_GB2312"/>
          <w:b/>
          <w:spacing w:val="8"/>
          <w:sz w:val="44"/>
          <w:szCs w:val="32"/>
          <w:shd w:val="clear" w:color="auto" w:fill="FFFFFF"/>
          <w:lang w:val="en-US" w:eastAsia="zh-CN"/>
        </w:rPr>
        <w:t xml:space="preserve"> 第二届南京航空航天大学青年教师教学技能大赛</w:t>
      </w:r>
      <w:r>
        <w:rPr>
          <w:rFonts w:hint="eastAsia" w:ascii="仿宋_GB2312" w:hAnsi="仿宋_GB2312" w:eastAsia="仿宋_GB2312" w:cs="仿宋_GB2312"/>
          <w:b/>
          <w:spacing w:val="8"/>
          <w:sz w:val="44"/>
          <w:szCs w:val="32"/>
          <w:shd w:val="clear" w:color="auto" w:fill="FFFFFF"/>
        </w:rPr>
        <w:t>实施方案</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一、大赛组织</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本次大赛由校工会指导、校教发中心与教务处主办，物理学院承办，其中大赛初赛、决赛阶段由物理学院负责组织，备赛集训营由教发中心负责组织。</w:t>
      </w:r>
      <w:r>
        <w:rPr>
          <w:rFonts w:hint="eastAsia" w:ascii="仿宋_GB2312" w:hAnsi="仿宋_GB2312" w:eastAsia="仿宋_GB2312" w:cs="仿宋_GB2312"/>
          <w:color w:val="auto"/>
          <w:kern w:val="0"/>
          <w:sz w:val="32"/>
          <w:szCs w:val="32"/>
        </w:rPr>
        <w:t>大赛设工作</w:t>
      </w:r>
      <w:r>
        <w:rPr>
          <w:rFonts w:hint="eastAsia" w:ascii="仿宋_GB2312" w:hAnsi="仿宋_GB2312" w:eastAsia="仿宋_GB2312" w:cs="仿宋_GB2312"/>
          <w:color w:val="auto"/>
          <w:kern w:val="0"/>
          <w:sz w:val="32"/>
          <w:szCs w:val="32"/>
          <w:lang w:val="en-US" w:eastAsia="zh-CN"/>
        </w:rPr>
        <w:t>指导</w:t>
      </w:r>
      <w:r>
        <w:rPr>
          <w:rFonts w:hint="eastAsia" w:ascii="仿宋_GB2312" w:hAnsi="仿宋_GB2312" w:eastAsia="仿宋_GB2312" w:cs="仿宋_GB2312"/>
          <w:color w:val="auto"/>
          <w:kern w:val="0"/>
          <w:sz w:val="32"/>
          <w:szCs w:val="32"/>
        </w:rPr>
        <w:t>小组，</w:t>
      </w:r>
      <w:r>
        <w:rPr>
          <w:rFonts w:hint="eastAsia" w:ascii="仿宋_GB2312" w:hAnsi="仿宋_GB2312" w:eastAsia="仿宋_GB2312" w:cs="仿宋_GB2312"/>
          <w:color w:val="auto"/>
          <w:kern w:val="0"/>
          <w:sz w:val="32"/>
          <w:szCs w:val="32"/>
          <w:lang w:val="en-US" w:eastAsia="zh-CN"/>
        </w:rPr>
        <w:t>成员分别由教发中心、教务处、校工会负责领导、校督导、校教指委成员等构成，负责对</w:t>
      </w:r>
      <w:r>
        <w:rPr>
          <w:rFonts w:hint="eastAsia" w:ascii="仿宋_GB2312" w:hAnsi="仿宋_GB2312" w:eastAsia="仿宋_GB2312" w:cs="仿宋_GB2312"/>
          <w:color w:val="auto"/>
          <w:kern w:val="0"/>
          <w:sz w:val="32"/>
          <w:szCs w:val="32"/>
        </w:rPr>
        <w:t>比赛各阶段</w:t>
      </w:r>
      <w:r>
        <w:rPr>
          <w:rFonts w:hint="eastAsia" w:ascii="仿宋_GB2312" w:hAnsi="仿宋_GB2312" w:eastAsia="仿宋_GB2312" w:cs="仿宋_GB2312"/>
          <w:color w:val="auto"/>
          <w:kern w:val="0"/>
          <w:sz w:val="32"/>
          <w:szCs w:val="32"/>
          <w:lang w:val="en-US" w:eastAsia="zh-CN"/>
        </w:rPr>
        <w:t>环节进行指导与监督。</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二、大赛流程</w:t>
      </w:r>
    </w:p>
    <w:tbl>
      <w:tblPr>
        <w:tblStyle w:val="5"/>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8"/>
        <w:gridCol w:w="5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18" w:type="dxa"/>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时    间</w:t>
            </w:r>
          </w:p>
        </w:tc>
        <w:tc>
          <w:tcPr>
            <w:tcW w:w="5290" w:type="dxa"/>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418" w:type="dxa"/>
            <w:noWrap w:val="0"/>
            <w:vAlign w:val="center"/>
          </w:tcPr>
          <w:p>
            <w:pPr>
              <w:adjustRightInd w:val="0"/>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日前</w:t>
            </w:r>
          </w:p>
        </w:tc>
        <w:tc>
          <w:tcPr>
            <w:tcW w:w="5290" w:type="dxa"/>
            <w:noWrap w:val="0"/>
            <w:vAlign w:val="center"/>
          </w:tcPr>
          <w:p>
            <w:pPr>
              <w:adjustRightInd w:val="0"/>
              <w:snapToGrid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学院上报推荐名单及院赛工作总结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18" w:type="dxa"/>
            <w:vMerge w:val="restart"/>
            <w:noWrap w:val="0"/>
            <w:vAlign w:val="center"/>
          </w:tcPr>
          <w:p>
            <w:pPr>
              <w:adjustRightInd w:val="0"/>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2023年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日前</w:t>
            </w:r>
          </w:p>
        </w:tc>
        <w:tc>
          <w:tcPr>
            <w:tcW w:w="5290" w:type="dxa"/>
            <w:noWrap w:val="0"/>
            <w:vAlign w:val="center"/>
          </w:tcPr>
          <w:p>
            <w:pPr>
              <w:adjustRightInd w:val="0"/>
              <w:snapToGrid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推荐</w:t>
            </w:r>
            <w:r>
              <w:rPr>
                <w:rFonts w:hint="eastAsia" w:ascii="仿宋_GB2312" w:hAnsi="仿宋_GB2312" w:eastAsia="仿宋_GB2312" w:cs="仿宋_GB2312"/>
                <w:sz w:val="28"/>
                <w:szCs w:val="28"/>
                <w:highlight w:val="none"/>
              </w:rPr>
              <w:t>教师</w:t>
            </w:r>
            <w:r>
              <w:rPr>
                <w:rFonts w:hint="eastAsia" w:ascii="仿宋_GB2312" w:hAnsi="仿宋_GB2312" w:eastAsia="仿宋_GB2312" w:cs="仿宋_GB2312"/>
                <w:sz w:val="28"/>
                <w:szCs w:val="28"/>
                <w:highlight w:val="none"/>
                <w:lang w:val="en-US" w:eastAsia="zh-CN"/>
              </w:rPr>
              <w:t>在系统平台</w:t>
            </w:r>
            <w:r>
              <w:rPr>
                <w:rFonts w:hint="eastAsia" w:ascii="仿宋_GB2312" w:hAnsi="仿宋_GB2312" w:eastAsia="仿宋_GB2312" w:cs="仿宋_GB2312"/>
                <w:sz w:val="28"/>
                <w:szCs w:val="28"/>
                <w:highlight w:val="none"/>
              </w:rPr>
              <w:t>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8" w:type="dxa"/>
            <w:vMerge w:val="continue"/>
            <w:noWrap w:val="0"/>
            <w:vAlign w:val="center"/>
          </w:tcPr>
          <w:p>
            <w:pPr>
              <w:adjustRightInd w:val="0"/>
              <w:snapToGrid w:val="0"/>
              <w:jc w:val="center"/>
              <w:rPr>
                <w:rFonts w:hint="eastAsia" w:ascii="仿宋_GB2312" w:hAnsi="仿宋_GB2312" w:eastAsia="仿宋_GB2312" w:cs="仿宋_GB2312"/>
                <w:sz w:val="28"/>
                <w:szCs w:val="28"/>
                <w:highlight w:val="none"/>
              </w:rPr>
            </w:pPr>
          </w:p>
        </w:tc>
        <w:tc>
          <w:tcPr>
            <w:tcW w:w="5290" w:type="dxa"/>
            <w:noWrap w:val="0"/>
            <w:vAlign w:val="center"/>
          </w:tcPr>
          <w:p>
            <w:pPr>
              <w:adjustRightInd w:val="0"/>
              <w:snapToGrid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往届省奖获奖教师报名（省级以上可直接进入决赛，省一等直接进入备赛集训营）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418" w:type="dxa"/>
            <w:noWrap w:val="0"/>
            <w:vAlign w:val="center"/>
          </w:tcPr>
          <w:p>
            <w:pPr>
              <w:adjustRightInd w:val="0"/>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2023年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15日前</w:t>
            </w:r>
          </w:p>
        </w:tc>
        <w:tc>
          <w:tcPr>
            <w:tcW w:w="5290" w:type="dxa"/>
            <w:noWrap w:val="0"/>
            <w:vAlign w:val="center"/>
          </w:tcPr>
          <w:p>
            <w:pPr>
              <w:adjustRightInd w:val="0"/>
              <w:snapToGrid w:val="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完成初赛教学设计评审，公布初赛现场教学展示人员名单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418" w:type="dxa"/>
            <w:noWrap w:val="0"/>
            <w:vAlign w:val="center"/>
          </w:tcPr>
          <w:p>
            <w:pPr>
              <w:adjustRightInd w:val="0"/>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2023年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中下旬</w:t>
            </w:r>
          </w:p>
        </w:tc>
        <w:tc>
          <w:tcPr>
            <w:tcW w:w="5290" w:type="dxa"/>
            <w:noWrap w:val="0"/>
            <w:vAlign w:val="center"/>
          </w:tcPr>
          <w:p>
            <w:pPr>
              <w:adjustRightInd w:val="0"/>
              <w:snapToGrid w:val="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组织初赛现场教学展示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418" w:type="dxa"/>
            <w:noWrap w:val="0"/>
            <w:vAlign w:val="center"/>
          </w:tcPr>
          <w:p>
            <w:pPr>
              <w:adjustRightInd w:val="0"/>
              <w:snapToGrid w:val="0"/>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3月中上旬</w:t>
            </w:r>
          </w:p>
        </w:tc>
        <w:tc>
          <w:tcPr>
            <w:tcW w:w="5290" w:type="dxa"/>
            <w:noWrap w:val="0"/>
            <w:vAlign w:val="center"/>
          </w:tcPr>
          <w:p>
            <w:pPr>
              <w:adjustRightInd w:val="0"/>
              <w:snapToGrid w:val="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组织决赛线上线下评审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418" w:type="dxa"/>
            <w:noWrap w:val="0"/>
            <w:vAlign w:val="center"/>
          </w:tcPr>
          <w:p>
            <w:pPr>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4月-5月</w:t>
            </w:r>
          </w:p>
        </w:tc>
        <w:tc>
          <w:tcPr>
            <w:tcW w:w="5290" w:type="dxa"/>
            <w:noWrap w:val="0"/>
            <w:vAlign w:val="center"/>
          </w:tcPr>
          <w:p>
            <w:pPr>
              <w:adjustRightInd w:val="0"/>
              <w:snapToGrid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备赛集训营及排位赛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18" w:type="dxa"/>
            <w:noWrap w:val="0"/>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省赛报名时间</w:t>
            </w:r>
          </w:p>
        </w:tc>
        <w:tc>
          <w:tcPr>
            <w:tcW w:w="5290" w:type="dxa"/>
            <w:noWrap w:val="0"/>
            <w:vAlign w:val="center"/>
          </w:tcPr>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推荐省赛作品</w:t>
            </w:r>
            <w:r>
              <w:rPr>
                <w:rFonts w:hint="eastAsia" w:ascii="仿宋_GB2312" w:hAnsi="仿宋_GB2312" w:eastAsia="仿宋_GB2312" w:cs="仿宋_GB2312"/>
                <w:sz w:val="28"/>
                <w:szCs w:val="28"/>
              </w:rPr>
              <w:tab/>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三、组别设置</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大赛分设四个组别，具体情况</w:t>
      </w:r>
      <w:r>
        <w:rPr>
          <w:rFonts w:hint="eastAsia" w:ascii="仿宋_GB2312" w:hAnsi="仿宋_GB2312" w:eastAsia="仿宋_GB2312" w:cs="仿宋_GB2312"/>
          <w:sz w:val="32"/>
          <w:szCs w:val="32"/>
        </w:rPr>
        <w:t xml:space="preserve">如下： </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组别</w:t>
      </w: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lang w:val="en-US" w:eastAsia="zh-CN"/>
        </w:rPr>
        <w:t>文</w:t>
      </w:r>
      <w:r>
        <w:rPr>
          <w:rFonts w:hint="eastAsia" w:ascii="仿宋_GB2312" w:hAnsi="仿宋_GB2312" w:eastAsia="仿宋_GB2312" w:cs="仿宋_GB2312"/>
          <w:b w:val="0"/>
          <w:bCs/>
          <w:sz w:val="32"/>
          <w:szCs w:val="32"/>
        </w:rPr>
        <w:t>科（含哲学，经济学，法学，教育学，文学，历史学，管理学，艺术学等）</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组别二</w:t>
      </w:r>
      <w:r>
        <w:rPr>
          <w:rFonts w:hint="eastAsia" w:ascii="仿宋_GB2312" w:hAnsi="仿宋_GB2312" w:eastAsia="仿宋_GB2312" w:cs="仿宋_GB2312"/>
          <w:b w:val="0"/>
          <w:bCs/>
          <w:sz w:val="32"/>
          <w:szCs w:val="32"/>
        </w:rPr>
        <w:t>：理科（含理学）</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组别三</w:t>
      </w:r>
      <w:r>
        <w:rPr>
          <w:rFonts w:hint="eastAsia" w:ascii="仿宋_GB2312" w:hAnsi="仿宋_GB2312" w:eastAsia="仿宋_GB2312" w:cs="仿宋_GB2312"/>
          <w:b w:val="0"/>
          <w:bCs/>
          <w:sz w:val="32"/>
          <w:szCs w:val="32"/>
        </w:rPr>
        <w:t>：工科（含工学）</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组别四</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思想政治课专项</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参赛对象与课程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（一）参赛对象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我校从事教育教学工作、年龄在40岁以下（198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年12月31日后出生）的青年教师均可报名参赛。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（二）参赛课程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参赛课程须为实际学分不少于2个学分（含2个学分）的课程。</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、名额分配</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校根据学科类别给各学院分配推荐名额。各学院负责自行组织院级选拔，并根据学院分配名额完成人员名单报送。其中，数学学院、物理学院、外国语学院、艺术学院、人文与社会科学学院、马克思主义学院推荐人数各不少于2人；其他学院及教学单位（含学生处）推荐人数各不少于1人。</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往届</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青教</w:t>
      </w:r>
      <w:r>
        <w:rPr>
          <w:rFonts w:hint="eastAsia" w:ascii="仿宋_GB2312" w:hAnsi="仿宋_GB2312" w:eastAsia="仿宋_GB2312" w:cs="仿宋_GB2312"/>
          <w:color w:val="auto"/>
          <w:sz w:val="32"/>
          <w:szCs w:val="32"/>
          <w:highlight w:val="none"/>
        </w:rPr>
        <w:t>赛</w:t>
      </w:r>
      <w:r>
        <w:rPr>
          <w:rFonts w:hint="eastAsia" w:ascii="仿宋_GB2312" w:hAnsi="仿宋_GB2312" w:eastAsia="仿宋_GB2312" w:cs="仿宋_GB2312"/>
          <w:color w:val="auto"/>
          <w:sz w:val="32"/>
          <w:szCs w:val="32"/>
          <w:highlight w:val="none"/>
          <w:lang w:val="en-US" w:eastAsia="zh-CN"/>
        </w:rPr>
        <w:t>获奖</w:t>
      </w:r>
      <w:r>
        <w:rPr>
          <w:rFonts w:hint="eastAsia" w:ascii="仿宋_GB2312" w:hAnsi="仿宋_GB2312" w:eastAsia="仿宋_GB2312" w:cs="仿宋_GB2312"/>
          <w:color w:val="auto"/>
          <w:sz w:val="32"/>
          <w:szCs w:val="32"/>
          <w:highlight w:val="none"/>
        </w:rPr>
        <w:t>教师不</w:t>
      </w:r>
      <w:r>
        <w:rPr>
          <w:rFonts w:hint="eastAsia" w:ascii="仿宋_GB2312" w:hAnsi="仿宋_GB2312" w:eastAsia="仿宋_GB2312" w:cs="仿宋_GB2312"/>
          <w:color w:val="auto"/>
          <w:sz w:val="32"/>
          <w:szCs w:val="32"/>
          <w:highlight w:val="none"/>
          <w:lang w:val="en-US" w:eastAsia="zh-CN"/>
        </w:rPr>
        <w:t>占学院推荐名额，直接进入校级决赛，获省一等奖及以上教师可直接获得备赛集训营选拔资格，备赛集训营参训人员由教发中心根据第五届省赛分配名额遴选产生。</w:t>
      </w:r>
    </w:p>
    <w:p>
      <w:pPr>
        <w:pStyle w:val="4"/>
        <w:keepNext w:val="0"/>
        <w:keepLines w:val="0"/>
        <w:pageBreakBefore w:val="0"/>
        <w:numPr>
          <w:ilvl w:val="-1"/>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left="0" w:firstLine="640" w:firstLineChars="200"/>
        <w:jc w:val="both"/>
        <w:textAlignment w:val="auto"/>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六、赛事流程</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rPr>
        <w:t>青年教师教学技能大赛分为院</w:t>
      </w:r>
      <w:r>
        <w:rPr>
          <w:rFonts w:hint="eastAsia" w:ascii="仿宋_GB2312" w:hAnsi="仿宋_GB2312" w:eastAsia="仿宋_GB2312" w:cs="仿宋_GB2312"/>
          <w:color w:val="333333"/>
          <w:kern w:val="0"/>
          <w:sz w:val="32"/>
          <w:szCs w:val="32"/>
          <w:lang w:val="en-US" w:eastAsia="zh-CN"/>
        </w:rPr>
        <w:t>赛</w:t>
      </w:r>
      <w:r>
        <w:rPr>
          <w:rFonts w:hint="eastAsia" w:ascii="仿宋_GB2312" w:hAnsi="仿宋_GB2312" w:eastAsia="仿宋_GB2312" w:cs="仿宋_GB2312"/>
          <w:color w:val="333333"/>
          <w:kern w:val="0"/>
          <w:sz w:val="32"/>
          <w:szCs w:val="32"/>
        </w:rPr>
        <w:t>、校级初赛、</w:t>
      </w:r>
      <w:r>
        <w:rPr>
          <w:rFonts w:hint="eastAsia" w:ascii="仿宋_GB2312" w:hAnsi="仿宋_GB2312" w:eastAsia="仿宋_GB2312" w:cs="仿宋_GB2312"/>
          <w:color w:val="333333"/>
          <w:kern w:val="0"/>
          <w:sz w:val="32"/>
          <w:szCs w:val="32"/>
          <w:lang w:val="en-US" w:eastAsia="zh-CN"/>
        </w:rPr>
        <w:t>校级</w:t>
      </w:r>
      <w:r>
        <w:rPr>
          <w:rFonts w:hint="eastAsia" w:ascii="仿宋_GB2312" w:hAnsi="仿宋_GB2312" w:eastAsia="仿宋_GB2312" w:cs="仿宋_GB2312"/>
          <w:color w:val="333333"/>
          <w:kern w:val="0"/>
          <w:sz w:val="32"/>
          <w:szCs w:val="32"/>
        </w:rPr>
        <w:t>决赛</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备赛</w:t>
      </w:r>
      <w:r>
        <w:rPr>
          <w:rFonts w:hint="eastAsia" w:ascii="仿宋_GB2312" w:hAnsi="仿宋_GB2312" w:eastAsia="仿宋_GB2312" w:cs="仿宋_GB2312"/>
          <w:color w:val="auto"/>
          <w:sz w:val="32"/>
          <w:szCs w:val="32"/>
          <w:highlight w:val="none"/>
          <w:lang w:val="en-US" w:eastAsia="zh-CN"/>
        </w:rPr>
        <w:t>集训营</w:t>
      </w:r>
      <w:r>
        <w:rPr>
          <w:rFonts w:hint="eastAsia" w:ascii="仿宋_GB2312" w:hAnsi="仿宋_GB2312" w:eastAsia="仿宋_GB2312" w:cs="仿宋_GB2312"/>
          <w:color w:val="333333"/>
          <w:kern w:val="0"/>
          <w:sz w:val="32"/>
          <w:szCs w:val="32"/>
          <w:lang w:val="en-US" w:eastAsia="zh-CN"/>
        </w:rPr>
        <w:t>四</w:t>
      </w:r>
      <w:r>
        <w:rPr>
          <w:rFonts w:hint="eastAsia" w:ascii="仿宋_GB2312" w:hAnsi="仿宋_GB2312" w:eastAsia="仿宋_GB2312" w:cs="仿宋_GB2312"/>
          <w:color w:val="333333"/>
          <w:kern w:val="0"/>
          <w:sz w:val="32"/>
          <w:szCs w:val="32"/>
        </w:rPr>
        <w:t>个阶段。院</w:t>
      </w:r>
      <w:r>
        <w:rPr>
          <w:rFonts w:hint="eastAsia" w:ascii="仿宋_GB2312" w:hAnsi="仿宋_GB2312" w:eastAsia="仿宋_GB2312" w:cs="仿宋_GB2312"/>
          <w:color w:val="333333"/>
          <w:kern w:val="0"/>
          <w:sz w:val="32"/>
          <w:szCs w:val="32"/>
          <w:lang w:val="en-US" w:eastAsia="zh-CN"/>
        </w:rPr>
        <w:t>赛</w:t>
      </w:r>
      <w:r>
        <w:rPr>
          <w:rFonts w:hint="eastAsia" w:ascii="仿宋_GB2312" w:hAnsi="仿宋_GB2312" w:eastAsia="仿宋_GB2312" w:cs="仿宋_GB2312"/>
          <w:color w:val="333333"/>
          <w:kern w:val="0"/>
          <w:sz w:val="32"/>
          <w:szCs w:val="32"/>
        </w:rPr>
        <w:t>由各教学单位负责组织，</w:t>
      </w:r>
      <w:r>
        <w:rPr>
          <w:rFonts w:hint="eastAsia" w:ascii="仿宋_GB2312" w:hAnsi="仿宋_GB2312" w:eastAsia="仿宋_GB2312" w:cs="仿宋_GB2312"/>
          <w:color w:val="333333"/>
          <w:kern w:val="0"/>
          <w:sz w:val="32"/>
          <w:szCs w:val="32"/>
          <w:highlight w:val="none"/>
        </w:rPr>
        <w:t>校级初赛、</w:t>
      </w:r>
      <w:r>
        <w:rPr>
          <w:rFonts w:hint="eastAsia" w:ascii="仿宋_GB2312" w:hAnsi="仿宋_GB2312" w:eastAsia="仿宋_GB2312" w:cs="仿宋_GB2312"/>
          <w:color w:val="333333"/>
          <w:kern w:val="0"/>
          <w:sz w:val="32"/>
          <w:szCs w:val="32"/>
          <w:highlight w:val="none"/>
          <w:lang w:val="en-US" w:eastAsia="zh-CN"/>
        </w:rPr>
        <w:t>校级</w:t>
      </w:r>
      <w:r>
        <w:rPr>
          <w:rFonts w:hint="eastAsia" w:ascii="仿宋_GB2312" w:hAnsi="仿宋_GB2312" w:eastAsia="仿宋_GB2312" w:cs="仿宋_GB2312"/>
          <w:color w:val="333333"/>
          <w:kern w:val="0"/>
          <w:sz w:val="32"/>
          <w:szCs w:val="32"/>
          <w:highlight w:val="none"/>
        </w:rPr>
        <w:t>决赛由</w:t>
      </w:r>
      <w:r>
        <w:rPr>
          <w:rFonts w:hint="eastAsia" w:ascii="仿宋_GB2312" w:hAnsi="仿宋_GB2312" w:eastAsia="仿宋_GB2312" w:cs="仿宋_GB2312"/>
          <w:color w:val="333333"/>
          <w:kern w:val="0"/>
          <w:sz w:val="32"/>
          <w:szCs w:val="32"/>
          <w:highlight w:val="none"/>
          <w:lang w:val="en-US" w:eastAsia="zh-CN"/>
        </w:rPr>
        <w:t>教发中心与物理学院共同承办，备赛</w:t>
      </w:r>
      <w:r>
        <w:rPr>
          <w:rFonts w:hint="eastAsia" w:ascii="仿宋_GB2312" w:hAnsi="仿宋_GB2312" w:eastAsia="仿宋_GB2312" w:cs="仿宋_GB2312"/>
          <w:color w:val="auto"/>
          <w:sz w:val="32"/>
          <w:szCs w:val="32"/>
          <w:highlight w:val="none"/>
          <w:lang w:val="en-US" w:eastAsia="zh-CN"/>
        </w:rPr>
        <w:t>集训营</w:t>
      </w:r>
      <w:r>
        <w:rPr>
          <w:rFonts w:hint="eastAsia" w:ascii="仿宋_GB2312" w:hAnsi="仿宋_GB2312" w:eastAsia="仿宋_GB2312" w:cs="仿宋_GB2312"/>
          <w:color w:val="333333"/>
          <w:kern w:val="0"/>
          <w:sz w:val="32"/>
          <w:szCs w:val="32"/>
          <w:highlight w:val="none"/>
          <w:lang w:val="en-US" w:eastAsia="zh-CN"/>
        </w:rPr>
        <w:t>由教发中心牵头组织。</w:t>
      </w:r>
    </w:p>
    <w:p>
      <w:pPr>
        <w:keepNext w:val="0"/>
        <w:keepLines w:val="0"/>
        <w:pageBreakBefore w:val="0"/>
        <w:widowControl/>
        <w:numPr>
          <w:ilvl w:val="0"/>
          <w:numId w:val="0"/>
        </w:numPr>
        <w:shd w:val="clear" w:color="auto" w:fill="FFFFFF"/>
        <w:kinsoku/>
        <w:wordWrap/>
        <w:overflowPunct/>
        <w:topLinePunct w:val="0"/>
        <w:autoSpaceDE/>
        <w:autoSpaceDN/>
        <w:bidi w:val="0"/>
        <w:snapToGrid w:val="0"/>
        <w:spacing w:line="360" w:lineRule="auto"/>
        <w:ind w:firstLine="480" w:firstLineChars="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bidi="ar-SA"/>
        </w:rPr>
        <w:t>（一）</w:t>
      </w:r>
      <w:r>
        <w:rPr>
          <w:rFonts w:hint="eastAsia" w:ascii="仿宋_GB2312" w:hAnsi="仿宋_GB2312" w:eastAsia="仿宋_GB2312" w:cs="仿宋_GB2312"/>
          <w:b/>
          <w:bCs/>
          <w:color w:val="333333"/>
          <w:kern w:val="0"/>
          <w:sz w:val="32"/>
          <w:szCs w:val="32"/>
          <w:lang w:val="en-US" w:eastAsia="zh-CN"/>
        </w:rPr>
        <w:t>院赛</w:t>
      </w:r>
      <w:r>
        <w:rPr>
          <w:rFonts w:hint="eastAsia" w:ascii="仿宋_GB2312" w:hAnsi="仿宋_GB2312" w:eastAsia="仿宋_GB2312" w:cs="仿宋_GB2312"/>
          <w:b/>
          <w:bCs/>
          <w:color w:val="333333"/>
          <w:kern w:val="0"/>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各教学单位应积极动员宣传，认真组织院级选拔，进一步推动</w:t>
      </w:r>
      <w:r>
        <w:rPr>
          <w:rFonts w:hint="eastAsia" w:ascii="仿宋_GB2312" w:hAnsi="仿宋_GB2312" w:eastAsia="仿宋_GB2312" w:cs="仿宋_GB2312"/>
          <w:color w:val="auto"/>
          <w:kern w:val="0"/>
          <w:sz w:val="32"/>
          <w:szCs w:val="32"/>
          <w:lang w:val="en-US" w:eastAsia="zh-CN"/>
        </w:rPr>
        <w:t>学院</w:t>
      </w:r>
      <w:r>
        <w:rPr>
          <w:rFonts w:hint="eastAsia" w:ascii="仿宋_GB2312" w:hAnsi="仿宋_GB2312" w:eastAsia="仿宋_GB2312" w:cs="仿宋_GB2312"/>
          <w:color w:val="auto"/>
          <w:kern w:val="0"/>
          <w:sz w:val="32"/>
          <w:szCs w:val="32"/>
        </w:rPr>
        <w:t>青年教师队伍建设，提升青年教师的教学能力和业务水平。学院应充分发挥基层教学组织在备赛指导、青年教师培养中的关键作用，择优推荐</w:t>
      </w:r>
      <w:r>
        <w:rPr>
          <w:rFonts w:hint="eastAsia" w:ascii="仿宋_GB2312" w:hAnsi="仿宋_GB2312" w:eastAsia="仿宋_GB2312" w:cs="仿宋_GB2312"/>
          <w:color w:val="auto"/>
          <w:kern w:val="0"/>
          <w:sz w:val="32"/>
          <w:szCs w:val="32"/>
          <w:lang w:val="en-US" w:eastAsia="zh-CN"/>
        </w:rPr>
        <w:t>本单位优秀青年教师参加</w:t>
      </w:r>
      <w:r>
        <w:rPr>
          <w:rFonts w:hint="eastAsia" w:ascii="仿宋_GB2312" w:hAnsi="仿宋_GB2312" w:eastAsia="仿宋_GB2312" w:cs="仿宋_GB2312"/>
          <w:color w:val="auto"/>
          <w:kern w:val="0"/>
          <w:sz w:val="32"/>
          <w:szCs w:val="32"/>
        </w:rPr>
        <w:t>校赛。</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各单位</w:t>
      </w:r>
      <w:r>
        <w:rPr>
          <w:rFonts w:hint="eastAsia" w:ascii="仿宋_GB2312" w:hAnsi="仿宋_GB2312" w:eastAsia="仿宋_GB2312" w:cs="仿宋_GB2312"/>
          <w:color w:val="auto"/>
          <w:kern w:val="0"/>
          <w:sz w:val="32"/>
          <w:szCs w:val="32"/>
        </w:rPr>
        <w:t>须于</w:t>
      </w:r>
      <w:r>
        <w:rPr>
          <w:rFonts w:hint="eastAsia" w:ascii="仿宋_GB2312" w:hAnsi="仿宋_GB2312" w:eastAsia="仿宋_GB2312" w:cs="仿宋_GB2312"/>
          <w:b/>
          <w:color w:val="auto"/>
          <w:kern w:val="0"/>
          <w:sz w:val="32"/>
          <w:szCs w:val="32"/>
        </w:rPr>
        <w:t>202</w:t>
      </w:r>
      <w:r>
        <w:rPr>
          <w:rFonts w:hint="eastAsia" w:ascii="仿宋_GB2312" w:hAnsi="仿宋_GB2312" w:eastAsia="仿宋_GB2312" w:cs="仿宋_GB2312"/>
          <w:b/>
          <w:color w:val="auto"/>
          <w:kern w:val="0"/>
          <w:sz w:val="32"/>
          <w:szCs w:val="32"/>
          <w:lang w:val="en-US" w:eastAsia="zh-CN"/>
        </w:rPr>
        <w:t>3</w:t>
      </w:r>
      <w:r>
        <w:rPr>
          <w:rFonts w:hint="eastAsia" w:ascii="仿宋_GB2312" w:hAnsi="仿宋_GB2312" w:eastAsia="仿宋_GB2312" w:cs="仿宋_GB2312"/>
          <w:b/>
          <w:color w:val="auto"/>
          <w:kern w:val="0"/>
          <w:sz w:val="32"/>
          <w:szCs w:val="32"/>
        </w:rPr>
        <w:t>年</w:t>
      </w:r>
      <w:r>
        <w:rPr>
          <w:rFonts w:hint="eastAsia" w:ascii="仿宋_GB2312" w:hAnsi="仿宋_GB2312" w:eastAsia="仿宋_GB2312" w:cs="仿宋_GB2312"/>
          <w:b/>
          <w:color w:val="auto"/>
          <w:kern w:val="0"/>
          <w:sz w:val="32"/>
          <w:szCs w:val="32"/>
          <w:lang w:val="en-US" w:eastAsia="zh-CN"/>
        </w:rPr>
        <w:t>12</w:t>
      </w:r>
      <w:r>
        <w:rPr>
          <w:rFonts w:hint="eastAsia" w:ascii="仿宋_GB2312" w:hAnsi="仿宋_GB2312" w:eastAsia="仿宋_GB2312" w:cs="仿宋_GB2312"/>
          <w:b/>
          <w:color w:val="auto"/>
          <w:kern w:val="0"/>
          <w:sz w:val="32"/>
          <w:szCs w:val="32"/>
        </w:rPr>
        <w:t>月</w:t>
      </w:r>
      <w:r>
        <w:rPr>
          <w:rFonts w:hint="eastAsia" w:ascii="仿宋_GB2312" w:hAnsi="仿宋_GB2312" w:eastAsia="仿宋_GB2312" w:cs="仿宋_GB2312"/>
          <w:b/>
          <w:color w:val="auto"/>
          <w:kern w:val="0"/>
          <w:sz w:val="32"/>
          <w:szCs w:val="32"/>
          <w:lang w:val="en-US" w:eastAsia="zh-CN"/>
        </w:rPr>
        <w:t>2</w:t>
      </w:r>
      <w:r>
        <w:rPr>
          <w:rFonts w:hint="eastAsia" w:ascii="仿宋_GB2312" w:hAnsi="仿宋_GB2312" w:eastAsia="仿宋_GB2312" w:cs="仿宋_GB2312"/>
          <w:b/>
          <w:color w:val="auto"/>
          <w:kern w:val="0"/>
          <w:sz w:val="32"/>
          <w:szCs w:val="32"/>
        </w:rPr>
        <w:t>日前</w:t>
      </w:r>
      <w:r>
        <w:rPr>
          <w:rFonts w:hint="eastAsia" w:ascii="仿宋_GB2312" w:hAnsi="仿宋_GB2312" w:eastAsia="仿宋_GB2312" w:cs="仿宋_GB2312"/>
          <w:b w:val="0"/>
          <w:bCs/>
          <w:color w:val="auto"/>
          <w:kern w:val="0"/>
          <w:sz w:val="32"/>
          <w:szCs w:val="32"/>
        </w:rPr>
        <w:t>在</w:t>
      </w:r>
      <w:r>
        <w:rPr>
          <w:rFonts w:hint="eastAsia" w:ascii="仿宋_GB2312" w:hAnsi="仿宋_GB2312" w:eastAsia="仿宋_GB2312" w:cs="仿宋_GB2312"/>
          <w:b w:val="0"/>
          <w:bCs/>
          <w:color w:val="auto"/>
          <w:kern w:val="0"/>
          <w:sz w:val="32"/>
          <w:szCs w:val="32"/>
          <w:lang w:val="en-US" w:eastAsia="zh-CN"/>
        </w:rPr>
        <w:t>官网</w:t>
      </w:r>
      <w:r>
        <w:rPr>
          <w:rFonts w:hint="eastAsia" w:ascii="仿宋_GB2312" w:hAnsi="仿宋_GB2312" w:eastAsia="仿宋_GB2312" w:cs="仿宋_GB2312"/>
          <w:b w:val="0"/>
          <w:bCs/>
          <w:color w:val="auto"/>
          <w:kern w:val="0"/>
          <w:sz w:val="32"/>
          <w:szCs w:val="32"/>
        </w:rPr>
        <w:t>公示</w:t>
      </w:r>
      <w:r>
        <w:rPr>
          <w:rFonts w:hint="eastAsia" w:ascii="仿宋_GB2312" w:hAnsi="仿宋_GB2312" w:eastAsia="仿宋_GB2312" w:cs="仿宋_GB2312"/>
          <w:b w:val="0"/>
          <w:bCs/>
          <w:color w:val="auto"/>
          <w:kern w:val="0"/>
          <w:sz w:val="32"/>
          <w:szCs w:val="32"/>
          <w:lang w:val="en-US" w:eastAsia="zh-CN"/>
        </w:rPr>
        <w:t>院赛结果</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color w:val="auto"/>
          <w:kern w:val="0"/>
          <w:sz w:val="32"/>
          <w:szCs w:val="32"/>
        </w:rPr>
        <w:t>并按要求</w:t>
      </w:r>
      <w:r>
        <w:rPr>
          <w:rFonts w:hint="eastAsia" w:ascii="仿宋_GB2312" w:hAnsi="仿宋_GB2312" w:eastAsia="仿宋_GB2312" w:cs="仿宋_GB2312"/>
          <w:color w:val="auto"/>
          <w:kern w:val="0"/>
          <w:sz w:val="32"/>
          <w:szCs w:val="32"/>
          <w:lang w:val="en-US" w:eastAsia="zh-CN"/>
        </w:rPr>
        <w:t>报送相关</w:t>
      </w:r>
      <w:r>
        <w:rPr>
          <w:rFonts w:hint="eastAsia" w:ascii="仿宋_GB2312" w:hAnsi="仿宋_GB2312" w:eastAsia="仿宋_GB2312" w:cs="仿宋_GB2312"/>
          <w:color w:val="auto"/>
          <w:kern w:val="0"/>
          <w:sz w:val="32"/>
          <w:szCs w:val="32"/>
        </w:rPr>
        <w:t>材料：</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1.本单位推荐教师</w:t>
      </w:r>
      <w:r>
        <w:rPr>
          <w:rFonts w:hint="eastAsia" w:ascii="仿宋_GB2312" w:hAnsi="仿宋_GB2312" w:eastAsia="仿宋_GB2312" w:cs="仿宋_GB2312"/>
          <w:color w:val="auto"/>
          <w:kern w:val="0"/>
          <w:sz w:val="32"/>
          <w:szCs w:val="32"/>
          <w:lang w:val="en-US" w:eastAsia="zh-CN"/>
        </w:rPr>
        <w:t>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提交《第二届青年教师教学技能大赛学院推荐名单》（附表1）电子版和签字盖章后的扫描版。</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院赛</w:t>
      </w:r>
      <w:r>
        <w:rPr>
          <w:rFonts w:hint="eastAsia" w:ascii="仿宋_GB2312" w:hAnsi="仿宋_GB2312" w:eastAsia="仿宋_GB2312" w:cs="仿宋_GB2312"/>
          <w:color w:val="auto"/>
          <w:kern w:val="0"/>
          <w:sz w:val="32"/>
          <w:szCs w:val="32"/>
        </w:rPr>
        <w:t>工作总结</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形式不限，可提交院赛宣传新闻、推送截图，或教学竞赛“乐享”活动小结等</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0" w:firstLineChars="200"/>
        <w:jc w:val="both"/>
        <w:textAlignment w:val="auto"/>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以上材料请打包</w:t>
      </w:r>
      <w:r>
        <w:rPr>
          <w:rFonts w:hint="eastAsia" w:ascii="仿宋_GB2312" w:hAnsi="仿宋_GB2312" w:eastAsia="仿宋_GB2312" w:cs="仿宋_GB2312"/>
          <w:color w:val="333333"/>
          <w:kern w:val="0"/>
          <w:sz w:val="32"/>
          <w:szCs w:val="32"/>
          <w:highlight w:val="none"/>
        </w:rPr>
        <w:t>上传至</w:t>
      </w:r>
      <w:r>
        <w:rPr>
          <w:rFonts w:hint="eastAsia" w:ascii="仿宋_GB2312" w:hAnsi="仿宋_GB2312" w:eastAsia="仿宋_GB2312" w:cs="仿宋_GB2312"/>
          <w:color w:val="333333"/>
          <w:kern w:val="0"/>
          <w:sz w:val="32"/>
          <w:szCs w:val="32"/>
          <w:highlight w:val="none"/>
          <w:lang w:val="en-US" w:eastAsia="zh-CN"/>
        </w:rPr>
        <w:t>邮箱jxb021@nuaa.edu.cn。活动新闻可申请转发至教发中心官方网站。</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（二）校级初赛。</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校级</w:t>
      </w:r>
      <w:r>
        <w:rPr>
          <w:rFonts w:hint="eastAsia" w:ascii="仿宋_GB2312" w:hAnsi="仿宋_GB2312" w:eastAsia="仿宋_GB2312" w:cs="仿宋_GB2312"/>
          <w:sz w:val="32"/>
          <w:szCs w:val="32"/>
        </w:rPr>
        <w:t>初赛由</w:t>
      </w:r>
      <w:r>
        <w:rPr>
          <w:rFonts w:hint="eastAsia" w:ascii="仿宋_GB2312" w:hAnsi="仿宋_GB2312" w:eastAsia="仿宋_GB2312" w:cs="仿宋_GB2312"/>
          <w:b/>
          <w:bCs/>
          <w:sz w:val="32"/>
          <w:szCs w:val="32"/>
        </w:rPr>
        <w:t>教学设计</w:t>
      </w:r>
      <w:r>
        <w:rPr>
          <w:rFonts w:hint="eastAsia" w:ascii="仿宋_GB2312" w:hAnsi="仿宋_GB2312" w:eastAsia="仿宋_GB2312" w:cs="仿宋_GB2312"/>
          <w:b/>
          <w:bCs/>
          <w:sz w:val="32"/>
          <w:szCs w:val="32"/>
          <w:lang w:val="en-US" w:eastAsia="zh-CN"/>
        </w:rPr>
        <w:t>评审</w:t>
      </w:r>
      <w:r>
        <w:rPr>
          <w:rFonts w:hint="eastAsia" w:ascii="仿宋_GB2312" w:hAnsi="仿宋_GB2312" w:eastAsia="仿宋_GB2312" w:cs="仿宋_GB2312"/>
          <w:sz w:val="32"/>
          <w:szCs w:val="32"/>
        </w:rPr>
        <w:t>和</w:t>
      </w:r>
      <w:r>
        <w:rPr>
          <w:rFonts w:hint="eastAsia" w:ascii="仿宋_GB2312" w:hAnsi="仿宋_GB2312" w:eastAsia="仿宋_GB2312" w:cs="仿宋_GB2312"/>
          <w:b/>
          <w:bCs/>
          <w:sz w:val="32"/>
          <w:szCs w:val="32"/>
          <w:lang w:val="en-US" w:eastAsia="zh-CN"/>
        </w:rPr>
        <w:t>现场</w:t>
      </w:r>
      <w:r>
        <w:rPr>
          <w:rFonts w:hint="eastAsia" w:ascii="仿宋_GB2312" w:hAnsi="仿宋_GB2312" w:eastAsia="仿宋_GB2312" w:cs="仿宋_GB2312"/>
          <w:b/>
          <w:bCs/>
          <w:sz w:val="32"/>
          <w:szCs w:val="32"/>
        </w:rPr>
        <w:t>教学</w:t>
      </w:r>
      <w:r>
        <w:rPr>
          <w:rFonts w:hint="eastAsia" w:ascii="仿宋_GB2312" w:hAnsi="仿宋_GB2312" w:eastAsia="仿宋_GB2312" w:cs="仿宋_GB2312"/>
          <w:b/>
          <w:bCs/>
          <w:sz w:val="32"/>
          <w:szCs w:val="32"/>
          <w:lang w:val="en-US" w:eastAsia="zh-CN"/>
        </w:rPr>
        <w:t>展示</w:t>
      </w:r>
      <w:r>
        <w:rPr>
          <w:rFonts w:hint="eastAsia" w:ascii="仿宋_GB2312" w:hAnsi="仿宋_GB2312" w:eastAsia="仿宋_GB2312" w:cs="仿宋_GB2312"/>
          <w:sz w:val="32"/>
          <w:szCs w:val="32"/>
          <w:lang w:val="en-US" w:eastAsia="zh-CN"/>
        </w:rPr>
        <w:t>两个阶段完成</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其中教学设计</w:t>
      </w:r>
      <w:r>
        <w:rPr>
          <w:rFonts w:hint="eastAsia" w:ascii="仿宋_GB2312" w:hAnsi="仿宋_GB2312" w:eastAsia="仿宋_GB2312" w:cs="仿宋_GB2312"/>
          <w:b/>
          <w:bCs/>
          <w:color w:val="333333"/>
          <w:kern w:val="0"/>
          <w:sz w:val="32"/>
          <w:szCs w:val="32"/>
        </w:rPr>
        <w:t>以线上方式组织评审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现场</w:t>
      </w:r>
      <w:r>
        <w:rPr>
          <w:rFonts w:hint="eastAsia" w:ascii="仿宋_GB2312" w:hAnsi="仿宋_GB2312" w:eastAsia="仿宋_GB2312" w:cs="仿宋_GB2312"/>
          <w:b/>
          <w:bCs/>
          <w:sz w:val="32"/>
          <w:szCs w:val="32"/>
        </w:rPr>
        <w:t>教学</w:t>
      </w:r>
      <w:r>
        <w:rPr>
          <w:rFonts w:hint="eastAsia" w:ascii="仿宋_GB2312" w:hAnsi="仿宋_GB2312" w:eastAsia="仿宋_GB2312" w:cs="仿宋_GB2312"/>
          <w:b/>
          <w:bCs/>
          <w:sz w:val="32"/>
          <w:szCs w:val="32"/>
          <w:lang w:val="en-US" w:eastAsia="zh-CN"/>
        </w:rPr>
        <w:t>展示</w:t>
      </w:r>
      <w:r>
        <w:rPr>
          <w:rFonts w:hint="eastAsia" w:ascii="仿宋_GB2312" w:hAnsi="仿宋_GB2312" w:eastAsia="仿宋_GB2312" w:cs="仿宋_GB2312"/>
          <w:b/>
          <w:bCs/>
          <w:sz w:val="32"/>
          <w:szCs w:val="32"/>
        </w:rPr>
        <w:t>以“无生上课”的现场评审方式开展。</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第一阶段：教学设计评审。线上评审提交材料具体要求如下</w:t>
      </w:r>
      <w:r>
        <w:rPr>
          <w:rFonts w:hint="eastAsia" w:ascii="仿宋_GB2312" w:hAnsi="仿宋_GB2312" w:eastAsia="仿宋_GB2312" w:cs="仿宋_GB2312"/>
          <w:color w:val="333333"/>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bidi="ar-SA"/>
        </w:rPr>
        <w:t>1.</w:t>
      </w:r>
      <w:r>
        <w:rPr>
          <w:rFonts w:hint="eastAsia" w:ascii="仿宋_GB2312" w:hAnsi="仿宋_GB2312" w:eastAsia="仿宋_GB2312" w:cs="仿宋_GB2312"/>
          <w:color w:val="333333"/>
          <w:kern w:val="0"/>
          <w:sz w:val="32"/>
          <w:szCs w:val="32"/>
        </w:rPr>
        <w:t>参赛</w:t>
      </w:r>
      <w:r>
        <w:rPr>
          <w:rFonts w:hint="eastAsia" w:ascii="仿宋_GB2312" w:hAnsi="仿宋_GB2312" w:eastAsia="仿宋_GB2312" w:cs="仿宋_GB2312"/>
          <w:color w:val="333333"/>
          <w:kern w:val="0"/>
          <w:sz w:val="32"/>
          <w:szCs w:val="32"/>
          <w:lang w:val="en-US" w:eastAsia="zh-CN"/>
        </w:rPr>
        <w:t>选手</w:t>
      </w:r>
      <w:r>
        <w:rPr>
          <w:rFonts w:hint="eastAsia" w:ascii="仿宋_GB2312" w:hAnsi="仿宋_GB2312" w:eastAsia="仿宋_GB2312" w:cs="仿宋_GB2312"/>
          <w:color w:val="333333"/>
          <w:kern w:val="0"/>
          <w:sz w:val="32"/>
          <w:szCs w:val="32"/>
        </w:rPr>
        <w:t>报名表。</w:t>
      </w:r>
      <w:r>
        <w:rPr>
          <w:rFonts w:hint="eastAsia" w:ascii="仿宋_GB2312" w:hAnsi="仿宋_GB2312" w:eastAsia="仿宋_GB2312" w:cs="仿宋_GB2312"/>
          <w:color w:val="333333"/>
          <w:kern w:val="0"/>
          <w:sz w:val="32"/>
          <w:szCs w:val="32"/>
          <w:lang w:val="en-US" w:eastAsia="zh-CN"/>
        </w:rPr>
        <w:t>参赛教师</w:t>
      </w:r>
      <w:r>
        <w:rPr>
          <w:rFonts w:hint="eastAsia" w:ascii="仿宋_GB2312" w:hAnsi="仿宋_GB2312" w:eastAsia="仿宋_GB2312" w:cs="仿宋_GB2312"/>
          <w:color w:val="333333"/>
          <w:kern w:val="0"/>
          <w:sz w:val="32"/>
          <w:szCs w:val="32"/>
        </w:rPr>
        <w:t>填写《</w:t>
      </w:r>
      <w:r>
        <w:rPr>
          <w:rFonts w:hint="eastAsia" w:ascii="仿宋_GB2312" w:hAnsi="仿宋_GB2312" w:eastAsia="仿宋_GB2312" w:cs="仿宋_GB2312"/>
          <w:color w:val="333333"/>
          <w:kern w:val="0"/>
          <w:sz w:val="32"/>
          <w:szCs w:val="32"/>
          <w:lang w:val="en-US" w:eastAsia="zh-CN"/>
        </w:rPr>
        <w:t>第二届</w:t>
      </w:r>
      <w:r>
        <w:rPr>
          <w:rFonts w:hint="eastAsia" w:ascii="仿宋_GB2312" w:hAnsi="仿宋_GB2312" w:eastAsia="仿宋_GB2312" w:cs="仿宋_GB2312"/>
          <w:color w:val="auto"/>
          <w:kern w:val="0"/>
          <w:sz w:val="32"/>
          <w:szCs w:val="32"/>
          <w:lang w:val="en-US" w:eastAsia="zh-CN"/>
        </w:rPr>
        <w:t>青年教师教学技能大赛</w:t>
      </w:r>
      <w:r>
        <w:rPr>
          <w:rFonts w:hint="eastAsia" w:ascii="仿宋_GB2312" w:hAnsi="仿宋_GB2312" w:eastAsia="仿宋_GB2312" w:cs="仿宋_GB2312"/>
          <w:color w:val="333333"/>
          <w:kern w:val="0"/>
          <w:sz w:val="32"/>
          <w:szCs w:val="32"/>
        </w:rPr>
        <w:t>参赛选手报名表》（</w:t>
      </w:r>
      <w:r>
        <w:rPr>
          <w:rFonts w:hint="eastAsia" w:ascii="仿宋_GB2312" w:hAnsi="仿宋_GB2312" w:eastAsia="仿宋_GB2312" w:cs="仿宋_GB2312"/>
          <w:color w:val="333333"/>
          <w:kern w:val="0"/>
          <w:sz w:val="32"/>
          <w:szCs w:val="32"/>
          <w:lang w:eastAsia="zh-CN"/>
        </w:rPr>
        <w:t>附</w:t>
      </w:r>
      <w:r>
        <w:rPr>
          <w:rFonts w:hint="eastAsia" w:ascii="仿宋_GB2312" w:hAnsi="仿宋_GB2312" w:eastAsia="仿宋_GB2312" w:cs="仿宋_GB2312"/>
          <w:color w:val="333333"/>
          <w:kern w:val="0"/>
          <w:sz w:val="32"/>
          <w:szCs w:val="32"/>
          <w:lang w:val="en-US" w:eastAsia="zh-CN"/>
        </w:rPr>
        <w:t>表</w:t>
      </w:r>
      <w:r>
        <w:rPr>
          <w:rFonts w:hint="eastAsia" w:ascii="仿宋_GB2312" w:hAnsi="仿宋_GB2312" w:eastAsia="仿宋_GB2312" w:cs="仿宋_GB2312"/>
          <w:color w:val="333333"/>
          <w:kern w:val="0"/>
          <w:sz w:val="32"/>
          <w:szCs w:val="32"/>
        </w:rPr>
        <w:t>2）。</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教学设计方案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参赛教师须提交5个教学节段的教学设计方案（PDF文档格式，</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命名格式</w:t>
      </w:r>
      <w:r>
        <w:rPr>
          <w:rFonts w:hint="eastAsia" w:ascii="仿宋_GB2312" w:hAnsi="仿宋_GB2312" w:eastAsia="仿宋_GB2312" w:cs="仿宋_GB2312"/>
          <w:sz w:val="32"/>
          <w:szCs w:val="32"/>
        </w:rPr>
        <w:t>为：“组别—单位—姓名—教学设计</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“教学节段”指课堂教学20分钟所需要的教学内容，教学设计方案内容</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包括主题名称、课时数、学情分析、教学目标、课程资源、教学内容与过程、教学评价、预习任务与课后作业等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模板见附表3。</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3.课堂教学PPT。参赛教师提交与5个教学节段教学设计方案相对应的5个课堂教学PPT（内嵌音频和视频请自行打包，外放音频和视频请转换为FLV格式），PowerPoint演示文稿的比例为</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lang w:val="en-US" w:eastAsia="zh-CN"/>
        </w:rPr>
        <w:t>文件命名格式为：“组别—单位—姓名—PPT（教学设计名称）”。</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参赛</w:t>
      </w:r>
      <w:r>
        <w:rPr>
          <w:rFonts w:hint="eastAsia" w:ascii="仿宋_GB2312" w:hAnsi="仿宋_GB2312" w:eastAsia="仿宋_GB2312" w:cs="仿宋_GB2312"/>
          <w:sz w:val="32"/>
          <w:szCs w:val="32"/>
          <w:highlight w:val="none"/>
          <w:lang w:val="en-US" w:eastAsia="zh-CN"/>
        </w:rPr>
        <w:t>教师</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b/>
          <w:bCs/>
          <w:sz w:val="32"/>
          <w:szCs w:val="32"/>
          <w:highlight w:val="none"/>
          <w:lang w:val="en-US" w:eastAsia="zh-CN"/>
        </w:rPr>
        <w:t>2023年12</w:t>
      </w:r>
      <w:r>
        <w:rPr>
          <w:rFonts w:hint="eastAsia" w:ascii="仿宋_GB2312" w:hAnsi="仿宋_GB2312" w:eastAsia="仿宋_GB2312" w:cs="仿宋_GB2312"/>
          <w:b/>
          <w:bCs/>
          <w:sz w:val="32"/>
          <w:szCs w:val="32"/>
          <w:highlight w:val="none"/>
        </w:rPr>
        <w:t>月</w:t>
      </w: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日</w:t>
      </w:r>
      <w:r>
        <w:rPr>
          <w:rFonts w:hint="eastAsia" w:ascii="仿宋_GB2312" w:hAnsi="仿宋_GB2312" w:eastAsia="仿宋_GB2312" w:cs="仿宋_GB2312"/>
          <w:sz w:val="32"/>
          <w:szCs w:val="32"/>
          <w:highlight w:val="none"/>
        </w:rPr>
        <w:t>前登录“</w:t>
      </w:r>
      <w:r>
        <w:rPr>
          <w:rFonts w:hint="eastAsia" w:ascii="仿宋_GB2312" w:hAnsi="仿宋_GB2312" w:eastAsia="仿宋_GB2312" w:cs="仿宋_GB2312"/>
          <w:sz w:val="32"/>
          <w:szCs w:val="32"/>
          <w:highlight w:val="none"/>
          <w:lang w:val="en-US" w:eastAsia="zh-CN"/>
        </w:rPr>
        <w:t>第二届南京航空航天大学</w:t>
      </w:r>
      <w:r>
        <w:rPr>
          <w:rFonts w:hint="eastAsia" w:ascii="仿宋_GB2312" w:hAnsi="仿宋_GB2312" w:eastAsia="仿宋_GB2312" w:cs="仿宋_GB2312"/>
          <w:sz w:val="32"/>
          <w:szCs w:val="32"/>
          <w:highlight w:val="none"/>
        </w:rPr>
        <w:t>青年教师教学技能大赛”平台</w:t>
      </w:r>
      <w:r>
        <w:rPr>
          <w:rFonts w:hint="eastAsia" w:ascii="仿宋_GB2312" w:hAnsi="仿宋_GB2312" w:eastAsia="仿宋_GB2312" w:cs="仿宋_GB2312"/>
          <w:sz w:val="32"/>
          <w:szCs w:val="32"/>
          <w:highlight w:val="none"/>
          <w:lang w:val="en-US" w:eastAsia="zh-CN"/>
        </w:rPr>
        <w:t>提交以上材料，</w:t>
      </w:r>
      <w:r>
        <w:rPr>
          <w:rFonts w:hint="eastAsia" w:ascii="仿宋_GB2312" w:hAnsi="仿宋_GB2312" w:eastAsia="仿宋_GB2312" w:cs="仿宋_GB2312"/>
          <w:sz w:val="32"/>
          <w:szCs w:val="32"/>
          <w:highlight w:val="none"/>
        </w:rPr>
        <w:t>网址：</w:t>
      </w:r>
      <w:r>
        <w:rPr>
          <w:rFonts w:hint="eastAsia" w:ascii="仿宋_GB2312" w:hAnsi="仿宋_GB2312" w:eastAsia="仿宋_GB2312" w:cs="仿宋_GB2312"/>
          <w:sz w:val="32"/>
          <w:szCs w:val="32"/>
          <w:highlight w:val="none"/>
          <w:u w:val="single"/>
          <w:lang w:val="en-US" w:eastAsia="zh-CN"/>
        </w:rPr>
        <w:t>http://</w:t>
      </w:r>
      <w:r>
        <w:rPr>
          <w:rFonts w:hint="eastAsia" w:ascii="仿宋_GB2312" w:hAnsi="仿宋_GB2312" w:eastAsia="仿宋_GB2312" w:cs="仿宋_GB2312"/>
          <w:sz w:val="32"/>
          <w:szCs w:val="32"/>
          <w:highlight w:val="none"/>
          <w:u w:val="single"/>
        </w:rPr>
        <w:t>2023nuaaqnjsjx.contest.chaoxing.com</w:t>
      </w:r>
      <w:r>
        <w:rPr>
          <w:rFonts w:hint="eastAsia" w:ascii="仿宋_GB2312" w:hAnsi="仿宋_GB2312" w:eastAsia="仿宋_GB2312" w:cs="仿宋_GB2312"/>
          <w:sz w:val="32"/>
          <w:szCs w:val="32"/>
          <w:lang w:val="en-US" w:eastAsia="zh-CN"/>
        </w:rPr>
        <w:t>，操作指南详见附表4。逾期未提交者</w:t>
      </w:r>
      <w:bookmarkStart w:id="0" w:name="_GoBack"/>
      <w:bookmarkEnd w:id="0"/>
      <w:r>
        <w:rPr>
          <w:rFonts w:hint="eastAsia" w:ascii="仿宋_GB2312" w:hAnsi="仿宋_GB2312" w:eastAsia="仿宋_GB2312" w:cs="仿宋_GB2312"/>
          <w:sz w:val="32"/>
          <w:szCs w:val="32"/>
          <w:lang w:val="en-US" w:eastAsia="zh-CN"/>
        </w:rPr>
        <w:t>，视作放弃参赛资格。参赛教师在系统提交竞赛材料后，不得要求进行更改或调换。</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第二阶段：现场教学展示。具体要求如下：</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现场从已提交的5个教学节段中抽取1个教学节段内容进行教学展示，时长</w:t>
      </w:r>
      <w:r>
        <w:rPr>
          <w:rFonts w:hint="eastAsia" w:ascii="仿宋_GB2312" w:hAnsi="仿宋_GB2312" w:eastAsia="仿宋_GB2312" w:cs="仿宋_GB2312"/>
          <w:sz w:val="32"/>
          <w:szCs w:val="32"/>
        </w:rPr>
        <w:t>不超过20分钟。</w:t>
      </w:r>
      <w:r>
        <w:rPr>
          <w:rFonts w:hint="eastAsia" w:ascii="仿宋_GB2312" w:hAnsi="仿宋_GB2312" w:eastAsia="仿宋_GB2312" w:cs="仿宋_GB2312"/>
          <w:sz w:val="32"/>
          <w:szCs w:val="32"/>
          <w:lang w:val="en-US" w:eastAsia="zh-CN"/>
        </w:rPr>
        <w:t>鼓励</w:t>
      </w:r>
      <w:r>
        <w:rPr>
          <w:rFonts w:hint="eastAsia" w:ascii="仿宋_GB2312" w:hAnsi="仿宋" w:eastAsia="仿宋_GB2312" w:cs="宋体"/>
          <w:color w:val="auto"/>
          <w:kern w:val="0"/>
          <w:sz w:val="32"/>
          <w:szCs w:val="32"/>
        </w:rPr>
        <w:t>教师根据课程需要，自行</w:t>
      </w:r>
      <w:r>
        <w:rPr>
          <w:rFonts w:hint="eastAsia" w:ascii="仿宋_GB2312" w:hAnsi="仿宋" w:eastAsia="仿宋_GB2312" w:cs="宋体"/>
          <w:color w:val="auto"/>
          <w:kern w:val="0"/>
          <w:sz w:val="32"/>
          <w:szCs w:val="32"/>
          <w:lang w:val="en-US" w:eastAsia="zh-CN"/>
        </w:rPr>
        <w:t>准备</w:t>
      </w:r>
      <w:r>
        <w:rPr>
          <w:rFonts w:hint="eastAsia" w:ascii="仿宋_GB2312" w:hAnsi="仿宋" w:eastAsia="仿宋_GB2312" w:cs="宋体"/>
          <w:color w:val="auto"/>
          <w:kern w:val="0"/>
          <w:sz w:val="32"/>
          <w:szCs w:val="32"/>
        </w:rPr>
        <w:t>教学模型、挂图等教学用具。</w:t>
      </w:r>
      <w:r>
        <w:rPr>
          <w:rFonts w:hint="eastAsia" w:ascii="仿宋_GB2312" w:hAnsi="仿宋_GB2312" w:eastAsia="仿宋_GB2312" w:cs="仿宋_GB2312"/>
          <w:sz w:val="32"/>
          <w:szCs w:val="32"/>
        </w:rPr>
        <w:t>初赛</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教学展示时间、地点另行通知</w:t>
      </w:r>
      <w:r>
        <w:rPr>
          <w:rFonts w:hint="eastAsia" w:ascii="仿宋_GB2312" w:hAnsi="仿宋_GB2312" w:eastAsia="仿宋_GB2312" w:cs="仿宋_GB2312"/>
          <w:sz w:val="32"/>
          <w:szCs w:val="32"/>
          <w:lang w:eastAsia="zh-CN"/>
        </w:rPr>
        <w:t>。</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初赛将分别按文科、</w:t>
      </w:r>
      <w:r>
        <w:rPr>
          <w:rFonts w:hint="eastAsia" w:ascii="仿宋_GB2312" w:hAnsi="仿宋_GB2312" w:eastAsia="仿宋_GB2312" w:cs="仿宋_GB2312"/>
          <w:sz w:val="32"/>
          <w:szCs w:val="32"/>
          <w:lang w:val="en-US" w:eastAsia="zh-CN"/>
        </w:rPr>
        <w:t>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val="en-US" w:eastAsia="zh-CN"/>
        </w:rPr>
        <w:t>三个赛道各</w:t>
      </w:r>
      <w:r>
        <w:rPr>
          <w:rFonts w:hint="eastAsia" w:ascii="仿宋_GB2312" w:hAnsi="仿宋_GB2312" w:eastAsia="仿宋_GB2312" w:cs="仿宋_GB2312"/>
          <w:sz w:val="32"/>
          <w:szCs w:val="32"/>
        </w:rPr>
        <w:t>遴选不少于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思想政治课专项</w:t>
      </w:r>
      <w:r>
        <w:rPr>
          <w:rFonts w:hint="eastAsia" w:ascii="仿宋_GB2312" w:hAnsi="仿宋_GB2312" w:eastAsia="仿宋_GB2312" w:cs="仿宋_GB2312"/>
          <w:sz w:val="32"/>
          <w:szCs w:val="32"/>
          <w:lang w:val="en-US" w:eastAsia="zh-CN"/>
        </w:rPr>
        <w:t>赛道遴选不少于2人</w:t>
      </w:r>
      <w:r>
        <w:rPr>
          <w:rFonts w:hint="eastAsia" w:ascii="仿宋_GB2312" w:hAnsi="仿宋_GB2312" w:eastAsia="仿宋_GB2312" w:cs="仿宋_GB2312"/>
          <w:sz w:val="32"/>
          <w:szCs w:val="32"/>
        </w:rPr>
        <w:t>进入</w:t>
      </w:r>
      <w:r>
        <w:rPr>
          <w:rFonts w:hint="eastAsia" w:ascii="仿宋_GB2312" w:hAnsi="仿宋_GB2312" w:eastAsia="仿宋_GB2312" w:cs="仿宋_GB2312"/>
          <w:sz w:val="32"/>
          <w:szCs w:val="32"/>
          <w:lang w:val="en-US" w:eastAsia="zh-CN"/>
        </w:rPr>
        <w:t>校级</w:t>
      </w:r>
      <w:r>
        <w:rPr>
          <w:rFonts w:hint="eastAsia" w:ascii="仿宋_GB2312" w:hAnsi="仿宋_GB2312" w:eastAsia="仿宋_GB2312" w:cs="仿宋_GB2312"/>
          <w:sz w:val="32"/>
          <w:szCs w:val="32"/>
        </w:rPr>
        <w:t>决赛。</w:t>
      </w:r>
    </w:p>
    <w:p>
      <w:pPr>
        <w:keepNext w:val="0"/>
        <w:keepLines w:val="0"/>
        <w:pageBreakBefore w:val="0"/>
        <w:numPr>
          <w:ilvl w:val="0"/>
          <w:numId w:val="0"/>
        </w:numPr>
        <w:kinsoku/>
        <w:wordWrap/>
        <w:overflowPunct/>
        <w:topLinePunct w:val="0"/>
        <w:autoSpaceDE/>
        <w:autoSpaceDN/>
        <w:bidi w:val="0"/>
        <w:spacing w:line="360" w:lineRule="auto"/>
        <w:ind w:left="0" w:leftChars="0" w:firstLine="480" w:firstLineChars="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bidi="ar-SA"/>
        </w:rPr>
        <w:t>（三）校级</w:t>
      </w:r>
      <w:r>
        <w:rPr>
          <w:rFonts w:hint="eastAsia" w:ascii="仿宋_GB2312" w:hAnsi="仿宋_GB2312" w:eastAsia="仿宋_GB2312" w:cs="仿宋_GB2312"/>
          <w:b/>
          <w:bCs/>
          <w:color w:val="333333"/>
          <w:kern w:val="0"/>
          <w:sz w:val="32"/>
          <w:szCs w:val="32"/>
        </w:rPr>
        <w:t>决赛。</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校级</w:t>
      </w:r>
      <w:r>
        <w:rPr>
          <w:rFonts w:hint="eastAsia" w:ascii="仿宋_GB2312" w:hAnsi="仿宋_GB2312" w:eastAsia="仿宋_GB2312" w:cs="仿宋_GB2312"/>
          <w:sz w:val="32"/>
          <w:szCs w:val="32"/>
        </w:rPr>
        <w:t>决赛拟定于</w:t>
      </w:r>
      <w:r>
        <w:rPr>
          <w:rFonts w:hint="eastAsia" w:ascii="仿宋_GB2312" w:hAnsi="仿宋_GB2312" w:eastAsia="仿宋_GB2312" w:cs="仿宋_GB2312"/>
          <w:sz w:val="32"/>
          <w:szCs w:val="32"/>
          <w:lang w:val="en-US" w:eastAsia="zh-CN"/>
        </w:rPr>
        <w:t>2024年3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中上</w:t>
      </w:r>
      <w:r>
        <w:rPr>
          <w:rFonts w:hint="eastAsia" w:ascii="仿宋_GB2312" w:hAnsi="仿宋_GB2312" w:eastAsia="仿宋_GB2312" w:cs="仿宋_GB2312"/>
          <w:sz w:val="32"/>
          <w:szCs w:val="32"/>
        </w:rPr>
        <w:t>旬进行。决赛内容包括教学设计、</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教学、教学反思三部分，分别占20%、75%、5%，总成绩按三部分加总排序。</w:t>
      </w:r>
      <w:r>
        <w:rPr>
          <w:rFonts w:hint="eastAsia" w:ascii="仿宋_GB2312" w:hAnsi="仿宋_GB2312" w:eastAsia="仿宋_GB2312" w:cs="仿宋_GB2312"/>
          <w:color w:val="333333"/>
          <w:kern w:val="0"/>
          <w:sz w:val="32"/>
          <w:szCs w:val="32"/>
        </w:rPr>
        <w:t>具体</w:t>
      </w:r>
      <w:r>
        <w:rPr>
          <w:rFonts w:hint="eastAsia" w:ascii="仿宋_GB2312" w:hAnsi="仿宋_GB2312" w:eastAsia="仿宋_GB2312" w:cs="仿宋_GB2312"/>
          <w:color w:val="333333"/>
          <w:kern w:val="0"/>
          <w:sz w:val="32"/>
          <w:szCs w:val="32"/>
          <w:lang w:val="en-US" w:eastAsia="zh-CN"/>
        </w:rPr>
        <w:t>环节规则</w:t>
      </w:r>
      <w:r>
        <w:rPr>
          <w:rFonts w:hint="eastAsia" w:ascii="仿宋_GB2312" w:hAnsi="仿宋_GB2312" w:eastAsia="仿宋_GB2312" w:cs="仿宋_GB2312"/>
          <w:color w:val="333333"/>
          <w:kern w:val="0"/>
          <w:sz w:val="32"/>
          <w:szCs w:val="32"/>
        </w:rPr>
        <w:t>如下：</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教学设计</w:t>
      </w:r>
      <w:r>
        <w:rPr>
          <w:rFonts w:hint="eastAsia" w:ascii="仿宋_GB2312" w:hAnsi="仿宋_GB2312" w:eastAsia="仿宋_GB2312" w:cs="仿宋_GB2312"/>
          <w:sz w:val="32"/>
          <w:szCs w:val="32"/>
          <w:lang w:val="en-US" w:eastAsia="zh-CN"/>
        </w:rPr>
        <w:t>与现场教学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实施规则与校级初赛阶段大致相同，但参赛教师须提交</w:t>
      </w:r>
      <w:r>
        <w:rPr>
          <w:rFonts w:hint="eastAsia" w:ascii="仿宋_GB2312" w:hAnsi="仿宋_GB2312" w:eastAsia="仿宋_GB2312" w:cs="仿宋_GB2312"/>
          <w:b/>
          <w:bCs/>
          <w:sz w:val="32"/>
          <w:szCs w:val="32"/>
          <w:lang w:val="en-US" w:eastAsia="zh-CN"/>
        </w:rPr>
        <w:t>12个教学节段的教学设计方案和课堂教学PPT</w:t>
      </w:r>
      <w:r>
        <w:rPr>
          <w:rFonts w:hint="eastAsia" w:ascii="仿宋_GB2312" w:hAnsi="仿宋_GB2312" w:eastAsia="仿宋_GB2312" w:cs="仿宋_GB2312"/>
          <w:sz w:val="32"/>
          <w:szCs w:val="32"/>
        </w:rPr>
        <w:t>（初赛抽中的内容除外）</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教学反思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参赛</w:t>
      </w:r>
      <w:r>
        <w:rPr>
          <w:rFonts w:hint="eastAsia" w:ascii="仿宋_GB2312" w:hAnsi="仿宋_GB2312" w:eastAsia="仿宋_GB2312" w:cs="仿宋_GB2312"/>
          <w:sz w:val="32"/>
          <w:szCs w:val="32"/>
          <w:lang w:val="en-US" w:eastAsia="zh-CN"/>
        </w:rPr>
        <w:t>教师于现场</w:t>
      </w:r>
      <w:r>
        <w:rPr>
          <w:rFonts w:hint="eastAsia" w:ascii="仿宋_GB2312" w:hAnsi="仿宋_GB2312" w:eastAsia="仿宋_GB2312" w:cs="仿宋_GB2312"/>
          <w:sz w:val="32"/>
          <w:szCs w:val="32"/>
        </w:rPr>
        <w:t>教学环节</w:t>
      </w:r>
      <w:r>
        <w:rPr>
          <w:rFonts w:hint="eastAsia" w:ascii="仿宋_GB2312" w:hAnsi="仿宋_GB2312" w:eastAsia="仿宋_GB2312" w:cs="仿宋_GB2312"/>
          <w:sz w:val="32"/>
          <w:szCs w:val="32"/>
          <w:lang w:val="en-US" w:eastAsia="zh-CN"/>
        </w:rPr>
        <w:t>结束</w:t>
      </w:r>
      <w:r>
        <w:rPr>
          <w:rFonts w:hint="eastAsia" w:ascii="仿宋_GB2312" w:hAnsi="仿宋_GB2312" w:eastAsia="仿宋_GB2312" w:cs="仿宋_GB2312"/>
          <w:sz w:val="32"/>
          <w:szCs w:val="32"/>
        </w:rPr>
        <w:t>后，进入指定教室，结合本节段课堂教学实际，从教学理念、教学方法和教学过程三方面着手，在30分钟内完成对本讲课节段的教学反思材料（500字以内）。要求思路清晰、观点明确、联系实际，做到有感而发。反思室提供电脑，不允许携带任何书面或电子等形式的资料。</w:t>
      </w:r>
    </w:p>
    <w:p>
      <w:pPr>
        <w:keepNext w:val="0"/>
        <w:keepLines w:val="0"/>
        <w:pageBreakBefore w:val="0"/>
        <w:numPr>
          <w:ilvl w:val="0"/>
          <w:numId w:val="0"/>
        </w:numPr>
        <w:kinsoku/>
        <w:wordWrap/>
        <w:overflowPunct/>
        <w:topLinePunct w:val="0"/>
        <w:autoSpaceDE/>
        <w:autoSpaceDN/>
        <w:bidi w:val="0"/>
        <w:spacing w:line="360" w:lineRule="auto"/>
        <w:ind w:left="0" w:leftChars="0" w:firstLine="480" w:firstLineChars="0"/>
        <w:textAlignment w:val="auto"/>
        <w:rPr>
          <w:rFonts w:hint="eastAsia" w:ascii="仿宋_GB2312" w:hAnsi="仿宋_GB2312" w:eastAsia="仿宋_GB2312" w:cs="仿宋_GB2312"/>
          <w:b/>
          <w:bCs/>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（四）备赛集训营。</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highlight w:val="none"/>
          <w:lang w:val="en-US" w:eastAsia="zh-CN"/>
        </w:rPr>
        <w:t>根据省赛推荐限额确定备赛集训营的遴选总量，一般根据各赛道参与人数及决赛成绩确定各赛道遴选名额。</w:t>
      </w:r>
      <w:r>
        <w:rPr>
          <w:rFonts w:hint="eastAsia" w:ascii="仿宋_GB2312" w:hAnsi="仿宋_GB2312" w:eastAsia="仿宋_GB2312" w:cs="仿宋_GB2312"/>
          <w:color w:val="333333"/>
          <w:kern w:val="0"/>
          <w:sz w:val="32"/>
          <w:szCs w:val="32"/>
          <w:lang w:val="en-US" w:eastAsia="zh-CN"/>
        </w:rPr>
        <w:t>备赛集训营通过组织排位赛最终确定推荐参加第五届江苏省高校青年教师教学竞赛的教师名单。</w:t>
      </w:r>
    </w:p>
    <w:p>
      <w:pPr>
        <w:pStyle w:val="4"/>
        <w:keepNext w:val="0"/>
        <w:keepLines w:val="0"/>
        <w:pageBreakBefore w:val="0"/>
        <w:numPr>
          <w:ilvl w:val="0"/>
          <w:numId w:val="1"/>
        </w:numPr>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奖项设置</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rPr>
        <w:t>青年教师教学技能大赛</w:t>
      </w:r>
      <w:r>
        <w:rPr>
          <w:rFonts w:hint="eastAsia" w:ascii="仿宋_GB2312" w:hAnsi="仿宋_GB2312" w:eastAsia="仿宋_GB2312" w:cs="仿宋_GB2312"/>
          <w:color w:val="333333"/>
          <w:kern w:val="0"/>
          <w:sz w:val="32"/>
          <w:szCs w:val="32"/>
          <w:lang w:val="en-US" w:eastAsia="zh-CN"/>
        </w:rPr>
        <w:t>设特等奖、一等奖、二等奖、三等</w:t>
      </w:r>
      <w:r>
        <w:rPr>
          <w:rFonts w:hint="eastAsia" w:ascii="仿宋_GB2312" w:hAnsi="仿宋_GB2312" w:eastAsia="仿宋_GB2312" w:cs="仿宋_GB2312"/>
          <w:color w:val="333333"/>
          <w:kern w:val="0"/>
          <w:sz w:val="32"/>
          <w:szCs w:val="32"/>
          <w:highlight w:val="none"/>
          <w:lang w:val="en-US" w:eastAsia="zh-CN"/>
        </w:rPr>
        <w:t>奖若干。其中</w:t>
      </w:r>
      <w:r>
        <w:rPr>
          <w:rFonts w:hint="eastAsia" w:ascii="仿宋_GB2312" w:hAnsi="仿宋_GB2312" w:eastAsia="仿宋_GB2312" w:cs="仿宋_GB2312"/>
          <w:color w:val="333333"/>
          <w:kern w:val="0"/>
          <w:sz w:val="32"/>
          <w:szCs w:val="32"/>
          <w:highlight w:val="none"/>
        </w:rPr>
        <w:t>一等奖及以上获奖比例不超过</w:t>
      </w:r>
      <w:r>
        <w:rPr>
          <w:rFonts w:hint="eastAsia" w:ascii="仿宋_GB2312" w:hAnsi="仿宋_GB2312" w:eastAsia="仿宋_GB2312" w:cs="仿宋_GB2312"/>
          <w:color w:val="333333"/>
          <w:kern w:val="0"/>
          <w:sz w:val="32"/>
          <w:szCs w:val="32"/>
          <w:highlight w:val="none"/>
          <w:lang w:val="en-US" w:eastAsia="zh-CN"/>
        </w:rPr>
        <w:t>决赛总</w:t>
      </w:r>
      <w:r>
        <w:rPr>
          <w:rFonts w:hint="eastAsia" w:ascii="仿宋_GB2312" w:hAnsi="仿宋_GB2312" w:eastAsia="仿宋_GB2312" w:cs="仿宋_GB2312"/>
          <w:color w:val="333333"/>
          <w:kern w:val="0"/>
          <w:sz w:val="32"/>
          <w:szCs w:val="32"/>
          <w:highlight w:val="none"/>
        </w:rPr>
        <w:t>数的</w:t>
      </w:r>
      <w:r>
        <w:rPr>
          <w:rFonts w:hint="eastAsia" w:ascii="仿宋_GB2312" w:hAnsi="仿宋_GB2312" w:eastAsia="仿宋_GB2312" w:cs="仿宋_GB2312"/>
          <w:color w:val="333333"/>
          <w:kern w:val="0"/>
          <w:sz w:val="32"/>
          <w:szCs w:val="32"/>
          <w:highlight w:val="none"/>
          <w:lang w:val="en-US" w:eastAsia="zh-CN"/>
        </w:rPr>
        <w:t>60</w:t>
      </w:r>
      <w:r>
        <w:rPr>
          <w:rFonts w:hint="eastAsia" w:ascii="仿宋_GB2312" w:hAnsi="仿宋_GB2312" w:eastAsia="仿宋_GB2312" w:cs="仿宋_GB2312"/>
          <w:color w:val="333333"/>
          <w:kern w:val="0"/>
          <w:sz w:val="32"/>
          <w:szCs w:val="32"/>
          <w:highlight w:val="none"/>
        </w:rPr>
        <w:t>%</w:t>
      </w:r>
      <w:r>
        <w:rPr>
          <w:rFonts w:hint="eastAsia" w:ascii="仿宋_GB2312" w:hAnsi="仿宋_GB2312" w:eastAsia="仿宋_GB2312" w:cs="仿宋_GB2312"/>
          <w:color w:val="333333"/>
          <w:kern w:val="0"/>
          <w:sz w:val="32"/>
          <w:szCs w:val="32"/>
          <w:highlight w:val="none"/>
          <w:lang w:eastAsia="zh-CN"/>
        </w:rPr>
        <w:t>，</w:t>
      </w:r>
      <w:r>
        <w:rPr>
          <w:rFonts w:hint="eastAsia" w:ascii="仿宋_GB2312" w:hAnsi="仿宋_GB2312" w:eastAsia="仿宋_GB2312" w:cs="仿宋_GB2312"/>
          <w:color w:val="333333"/>
          <w:kern w:val="0"/>
          <w:sz w:val="32"/>
          <w:szCs w:val="32"/>
          <w:highlight w:val="none"/>
          <w:lang w:val="en-US" w:eastAsia="zh-CN"/>
        </w:rPr>
        <w:t>入围校级决赛者均为校二等奖及以上，入围初赛现场展示环节的选手且所在学院可提供完整的院赛评审资料（含结果公示材料）可授予大赛三等奖。</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往届省青教赛一等奖及以上获奖教师可不经校赛评比，直接获得备赛集训营选拔资格，未入围本届省赛推荐名单的选手授予“优秀选手奖”，入围选手授予“杰出选手奖”。</w:t>
      </w:r>
    </w:p>
    <w:p>
      <w:pPr>
        <w:pStyle w:val="4"/>
        <w:keepNext w:val="0"/>
        <w:keepLines w:val="0"/>
        <w:pageBreakBefore w:val="0"/>
        <w:numPr>
          <w:ilvl w:val="0"/>
          <w:numId w:val="1"/>
        </w:numPr>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黑体" w:hAnsi="黑体" w:eastAsia="黑体" w:cs="黑体"/>
          <w:b w:val="0"/>
          <w:bCs w:val="0"/>
          <w:color w:val="333333"/>
          <w:sz w:val="32"/>
          <w:szCs w:val="32"/>
          <w:lang w:val="en-US" w:eastAsia="zh-CN"/>
        </w:rPr>
      </w:pPr>
      <w:r>
        <w:rPr>
          <w:rFonts w:hint="eastAsia" w:ascii="黑体" w:hAnsi="黑体" w:eastAsia="黑体" w:cs="黑体"/>
          <w:b w:val="0"/>
          <w:bCs w:val="0"/>
          <w:color w:val="333333"/>
          <w:sz w:val="32"/>
          <w:szCs w:val="32"/>
          <w:lang w:val="en-US" w:eastAsia="zh-CN"/>
        </w:rPr>
        <w:t>其他事项</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sz w:val="32"/>
          <w:szCs w:val="32"/>
        </w:rPr>
        <w:t>江苏省高校青年教师教学竞赛为我校认定的高水平教师教学竞赛项目</w:t>
      </w:r>
      <w:r>
        <w:rPr>
          <w:rFonts w:hint="eastAsia" w:ascii="仿宋_GB2312" w:hAnsi="仿宋_GB2312" w:eastAsia="仿宋_GB2312" w:cs="仿宋_GB2312"/>
          <w:sz w:val="32"/>
          <w:szCs w:val="32"/>
          <w:lang w:eastAsia="zh-CN"/>
        </w:rPr>
        <w:t>，</w:t>
      </w:r>
      <w:r>
        <w:rPr>
          <w:rFonts w:hint="eastAsia" w:ascii="仿宋" w:hAnsi="仿宋" w:eastAsia="仿宋"/>
          <w:sz w:val="32"/>
          <w:szCs w:val="32"/>
        </w:rPr>
        <w:t>省赛各组别特等奖并符合相关条件的选手按程序申报“江苏省五一劳动奖章”。各组别特等奖、一等奖选手由省总工会授予“江苏省五一创新能手”称号、省人力资源和社会保障厅授予“江苏省技术能手”称号，其中年龄在3</w:t>
      </w:r>
      <w:r>
        <w:rPr>
          <w:rFonts w:ascii="仿宋" w:hAnsi="仿宋" w:eastAsia="仿宋"/>
          <w:sz w:val="32"/>
          <w:szCs w:val="32"/>
        </w:rPr>
        <w:t>5</w:t>
      </w:r>
      <w:r>
        <w:rPr>
          <w:rFonts w:hint="eastAsia" w:ascii="仿宋" w:hAnsi="仿宋" w:eastAsia="仿宋"/>
          <w:sz w:val="32"/>
          <w:szCs w:val="32"/>
        </w:rPr>
        <w:t>岁以下符合条件的选手按规定程序向团省委申报“江苏省青年岗位能手”称号。</w:t>
      </w:r>
      <w:r>
        <w:rPr>
          <w:rFonts w:hint="eastAsia" w:ascii="仿宋_GB2312" w:hAnsi="仿宋_GB2312" w:eastAsia="仿宋_GB2312" w:cs="仿宋_GB2312"/>
          <w:color w:val="333333"/>
          <w:sz w:val="32"/>
          <w:szCs w:val="32"/>
        </w:rPr>
        <w:t>请各</w:t>
      </w:r>
      <w:r>
        <w:rPr>
          <w:rFonts w:hint="eastAsia" w:ascii="仿宋_GB2312" w:hAnsi="仿宋_GB2312" w:eastAsia="仿宋_GB2312" w:cs="仿宋_GB2312"/>
          <w:color w:val="333333"/>
          <w:sz w:val="32"/>
          <w:szCs w:val="32"/>
          <w:lang w:val="en-US" w:eastAsia="zh-CN"/>
        </w:rPr>
        <w:t>单位</w:t>
      </w:r>
      <w:r>
        <w:rPr>
          <w:rFonts w:hint="eastAsia" w:ascii="仿宋_GB2312" w:hAnsi="仿宋_GB2312" w:eastAsia="仿宋_GB2312" w:cs="仿宋_GB2312"/>
          <w:color w:val="333333"/>
          <w:sz w:val="32"/>
          <w:szCs w:val="32"/>
        </w:rPr>
        <w:t>予以重视并组织开展好选拔推荐工作。</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各学院应严格审查参赛教师资格，主讲教师及团队成员应无违法违纪、师德师风问题，且近三年无教学事故。</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参赛教师应保证教学设计相关材料的原创性，不得抄袭、剽窃他人作品，如产生侵权行为或涉及知识产权纠纷，由参赛教师自行承担相应责任。</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333333"/>
          <w:sz w:val="32"/>
          <w:szCs w:val="32"/>
          <w:highlight w:val="none"/>
          <w:lang w:val="en-US" w:eastAsia="zh-CN"/>
        </w:rPr>
        <w:t>4.</w:t>
      </w:r>
      <w:r>
        <w:rPr>
          <w:rFonts w:hint="eastAsia" w:ascii="仿宋_GB2312" w:hAnsi="仿宋_GB2312" w:eastAsia="仿宋_GB2312" w:cs="仿宋_GB2312"/>
          <w:sz w:val="32"/>
          <w:szCs w:val="32"/>
          <w:highlight w:val="none"/>
        </w:rPr>
        <w:t>本通知未尽事宜，将以补充通知形式予以明确</w:t>
      </w:r>
      <w:r>
        <w:rPr>
          <w:rFonts w:hint="eastAsia" w:ascii="仿宋_GB2312" w:hAnsi="仿宋_GB2312" w:eastAsia="仿宋_GB2312" w:cs="仿宋_GB2312"/>
          <w:sz w:val="32"/>
          <w:szCs w:val="32"/>
          <w:highlight w:val="none"/>
          <w:lang w:eastAsia="zh-CN"/>
        </w:rPr>
        <w:t>。</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lang w:val="en-US" w:eastAsia="zh-CN"/>
        </w:rPr>
        <w:t>本次大赛工作</w:t>
      </w:r>
      <w:r>
        <w:rPr>
          <w:rFonts w:hint="eastAsia" w:ascii="仿宋_GB2312" w:hAnsi="仿宋_GB2312" w:eastAsia="仿宋_GB2312" w:cs="仿宋_GB2312"/>
          <w:color w:val="333333"/>
          <w:sz w:val="32"/>
          <w:szCs w:val="32"/>
          <w:highlight w:val="none"/>
        </w:rPr>
        <w:t>联系人：</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物理学院：王欢颖，</w:t>
      </w:r>
      <w:r>
        <w:rPr>
          <w:rFonts w:hint="eastAsia" w:ascii="仿宋_GB2312" w:hAnsi="仿宋_GB2312" w:eastAsia="仿宋_GB2312" w:cs="仿宋_GB2312"/>
          <w:color w:val="333333"/>
          <w:sz w:val="32"/>
          <w:szCs w:val="32"/>
          <w:highlight w:val="none"/>
        </w:rPr>
        <w:t>联系方式：</w:t>
      </w:r>
      <w:r>
        <w:rPr>
          <w:rFonts w:hint="eastAsia" w:ascii="仿宋_GB2312" w:hAnsi="仿宋_GB2312" w:eastAsia="仿宋_GB2312" w:cs="仿宋_GB2312"/>
          <w:color w:val="333333"/>
          <w:sz w:val="32"/>
          <w:szCs w:val="32"/>
          <w:highlight w:val="none"/>
          <w:lang w:val="en-US" w:eastAsia="zh-CN"/>
        </w:rPr>
        <w:t xml:space="preserve">52119330；邮箱：jxb021@nuaa.edu.cn </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default"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教发中心：易  洋，联系方式：84891009，邮箱：jsfz@nuaa.edu.cn</w:t>
      </w:r>
    </w:p>
    <w:p>
      <w:pPr>
        <w:spacing w:line="578" w:lineRule="exact"/>
        <w:ind w:firstLine="640" w:firstLineChars="200"/>
        <w:rPr>
          <w:rFonts w:ascii="仿宋" w:hAnsi="仿宋" w:eastAsia="仿宋"/>
          <w:sz w:val="32"/>
          <w:szCs w:val="32"/>
        </w:rPr>
      </w:pPr>
      <w:r>
        <w:rPr>
          <w:rFonts w:hint="eastAsia" w:ascii="仿宋" w:hAnsi="仿宋" w:eastAsia="仿宋"/>
          <w:sz w:val="32"/>
          <w:szCs w:val="32"/>
        </w:rPr>
        <w:t>校工会：张</w:t>
      </w:r>
      <w:r>
        <w:rPr>
          <w:rFonts w:hint="eastAsia" w:ascii="仿宋" w:hAnsi="仿宋" w:eastAsia="仿宋"/>
          <w:sz w:val="32"/>
          <w:szCs w:val="32"/>
          <w:lang w:val="en-US" w:eastAsia="zh-CN"/>
        </w:rPr>
        <w:t xml:space="preserve"> </w:t>
      </w:r>
      <w:r>
        <w:rPr>
          <w:rFonts w:hint="eastAsia" w:ascii="仿宋" w:hAnsi="仿宋" w:eastAsia="仿宋"/>
          <w:sz w:val="32"/>
          <w:szCs w:val="32"/>
        </w:rPr>
        <w:t>颖</w:t>
      </w:r>
      <w:r>
        <w:rPr>
          <w:rFonts w:hint="eastAsia" w:ascii="仿宋" w:hAnsi="仿宋" w:eastAsia="仿宋"/>
          <w:sz w:val="32"/>
          <w:szCs w:val="32"/>
          <w:lang w:eastAsia="zh-CN"/>
        </w:rPr>
        <w:t>，</w:t>
      </w:r>
      <w:r>
        <w:rPr>
          <w:rFonts w:hint="eastAsia" w:ascii="仿宋" w:hAnsi="仿宋" w:eastAsia="仿宋"/>
          <w:sz w:val="32"/>
          <w:szCs w:val="32"/>
        </w:rPr>
        <w:t>联系电话：84892218；邮箱：</w:t>
      </w:r>
      <w:r>
        <w:rPr>
          <w:rFonts w:ascii="仿宋" w:hAnsi="仿宋" w:eastAsia="仿宋"/>
          <w:sz w:val="32"/>
          <w:szCs w:val="32"/>
        </w:rPr>
        <w:t>nhgh@nuaa.edu.cn</w:t>
      </w:r>
    </w:p>
    <w:p>
      <w:pPr>
        <w:pStyle w:val="4"/>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645"/>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  </w:t>
      </w:r>
    </w:p>
    <w:p>
      <w:pPr>
        <w:keepNext w:val="0"/>
        <w:keepLines w:val="0"/>
        <w:pageBreakBefore w:val="0"/>
        <w:kinsoku/>
        <w:wordWrap/>
        <w:overflowPunct/>
        <w:topLinePunct w:val="0"/>
        <w:autoSpaceDE/>
        <w:autoSpaceDN/>
        <w:bidi w:val="0"/>
        <w:spacing w:line="360" w:lineRule="auto"/>
        <w:jc w:val="left"/>
        <w:textAlignment w:val="auto"/>
        <w:rPr>
          <w:rFonts w:hint="eastAsia" w:ascii="仿宋_GB2312" w:hAnsi="仿宋_GB2312" w:eastAsia="仿宋_GB2312" w:cs="仿宋_GB2312"/>
          <w:sz w:val="30"/>
          <w:szCs w:val="30"/>
        </w:rPr>
      </w:pP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0" w:firstLineChars="0"/>
        <w:textAlignment w:val="auto"/>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highlight w:val="none"/>
          <w:lang w:val="en-US" w:eastAsia="zh-CN"/>
        </w:rPr>
        <w:t>附表</w:t>
      </w:r>
      <w:r>
        <w:rPr>
          <w:rFonts w:hint="eastAsia"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lang w:val="en-US" w:eastAsia="zh-CN"/>
        </w:rPr>
        <w:t>第二届</w:t>
      </w:r>
      <w:r>
        <w:rPr>
          <w:rFonts w:hint="eastAsia" w:ascii="仿宋_GB2312" w:hAnsi="仿宋_GB2312" w:eastAsia="仿宋_GB2312" w:cs="仿宋_GB2312"/>
          <w:color w:val="333333"/>
          <w:kern w:val="0"/>
          <w:sz w:val="32"/>
          <w:szCs w:val="32"/>
        </w:rPr>
        <w:t>青年教师教学技能大赛</w:t>
      </w:r>
      <w:r>
        <w:rPr>
          <w:rFonts w:hint="eastAsia" w:ascii="仿宋_GB2312" w:hAnsi="仿宋_GB2312" w:eastAsia="仿宋_GB2312" w:cs="仿宋_GB2312"/>
          <w:color w:val="333333"/>
          <w:kern w:val="0"/>
          <w:sz w:val="32"/>
          <w:szCs w:val="32"/>
          <w:lang w:val="en-US" w:eastAsia="zh-CN"/>
        </w:rPr>
        <w:t>学院</w:t>
      </w:r>
      <w:r>
        <w:rPr>
          <w:rFonts w:hint="eastAsia" w:ascii="仿宋_GB2312" w:hAnsi="仿宋_GB2312" w:eastAsia="仿宋_GB2312" w:cs="仿宋_GB2312"/>
          <w:color w:val="333333"/>
          <w:kern w:val="0"/>
          <w:sz w:val="32"/>
          <w:szCs w:val="32"/>
        </w:rPr>
        <w:t>推荐</w:t>
      </w:r>
      <w:r>
        <w:rPr>
          <w:rFonts w:hint="eastAsia" w:ascii="仿宋_GB2312" w:hAnsi="仿宋_GB2312" w:eastAsia="仿宋_GB2312" w:cs="仿宋_GB2312"/>
          <w:color w:val="333333"/>
          <w:kern w:val="0"/>
          <w:sz w:val="32"/>
          <w:szCs w:val="32"/>
          <w:lang w:val="en-US" w:eastAsia="zh-CN"/>
        </w:rPr>
        <w:t>名单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ab/>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2</w:t>
      </w:r>
      <w:r>
        <w:rPr>
          <w:rFonts w:hint="eastAsia" w:ascii="仿宋_GB2312" w:hAnsi="仿宋_GB2312" w:eastAsia="仿宋_GB2312" w:cs="仿宋_GB2312"/>
          <w:color w:val="333333"/>
          <w:kern w:val="0"/>
          <w:sz w:val="32"/>
          <w:szCs w:val="32"/>
          <w:lang w:val="en-US" w:eastAsia="zh-CN"/>
        </w:rPr>
        <w:t>.第二届</w:t>
      </w:r>
      <w:r>
        <w:rPr>
          <w:rFonts w:hint="eastAsia" w:ascii="仿宋_GB2312" w:hAnsi="仿宋_GB2312" w:eastAsia="仿宋_GB2312" w:cs="仿宋_GB2312"/>
          <w:color w:val="333333"/>
          <w:kern w:val="0"/>
          <w:sz w:val="32"/>
          <w:szCs w:val="32"/>
        </w:rPr>
        <w:t>青年教师教学技能大赛参赛选手报名表</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ab/>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lang w:val="en-US" w:eastAsia="zh-CN"/>
        </w:rPr>
        <w:t>第二届</w:t>
      </w:r>
      <w:r>
        <w:rPr>
          <w:rFonts w:hint="eastAsia" w:ascii="仿宋_GB2312" w:hAnsi="仿宋_GB2312" w:eastAsia="仿宋_GB2312" w:cs="仿宋_GB2312"/>
          <w:color w:val="333333"/>
          <w:kern w:val="0"/>
          <w:sz w:val="32"/>
          <w:szCs w:val="32"/>
        </w:rPr>
        <w:t>青年教师教学技能大赛教学设计方案</w:t>
      </w:r>
      <w:r>
        <w:rPr>
          <w:rFonts w:hint="eastAsia" w:ascii="仿宋_GB2312" w:hAnsi="仿宋_GB2312" w:eastAsia="仿宋_GB2312" w:cs="仿宋_GB2312"/>
          <w:color w:val="333333"/>
          <w:kern w:val="0"/>
          <w:sz w:val="32"/>
          <w:szCs w:val="32"/>
          <w:lang w:val="en-US" w:eastAsia="zh-CN"/>
        </w:rPr>
        <w:t>模板</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firstLineChars="200"/>
        <w:textAlignment w:val="auto"/>
        <w:rPr>
          <w:rFonts w:hint="default" w:ascii="仿宋_GB2312" w:hAnsi="仿宋_GB2312" w:eastAsia="仿宋_GB2312" w:cs="仿宋_GB2312"/>
          <w:color w:val="333333"/>
          <w:kern w:val="0"/>
          <w:sz w:val="32"/>
          <w:szCs w:val="32"/>
          <w:highlight w:val="yellow"/>
          <w:lang w:val="en-US" w:eastAsia="zh-CN"/>
        </w:rPr>
      </w:pPr>
      <w:r>
        <w:rPr>
          <w:rFonts w:hint="eastAsia" w:ascii="仿宋_GB2312" w:hAnsi="仿宋_GB2312" w:eastAsia="仿宋_GB2312" w:cs="仿宋_GB2312"/>
          <w:color w:val="333333"/>
          <w:kern w:val="0"/>
          <w:sz w:val="32"/>
          <w:szCs w:val="32"/>
          <w:highlight w:val="none"/>
          <w:lang w:val="en-US" w:eastAsia="zh-CN"/>
        </w:rPr>
        <w:t xml:space="preserve"> </w:t>
      </w:r>
      <w:r>
        <w:rPr>
          <w:rFonts w:hint="eastAsia" w:ascii="仿宋_GB2312" w:hAnsi="仿宋_GB2312" w:eastAsia="仿宋_GB2312" w:cs="仿宋_GB2312"/>
          <w:color w:val="333333"/>
          <w:kern w:val="0"/>
          <w:sz w:val="32"/>
          <w:szCs w:val="32"/>
          <w:lang w:val="en-US" w:eastAsia="zh-CN"/>
        </w:rPr>
        <w:t xml:space="preserve"> 4.第二届青年教师教学技能大赛平台使用指南</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firstLineChars="200"/>
        <w:textAlignment w:val="auto"/>
        <w:rPr>
          <w:rFonts w:hint="default" w:ascii="仿宋_GB2312" w:hAnsi="仿宋_GB2312" w:eastAsia="仿宋_GB2312" w:cs="仿宋_GB2312"/>
          <w:color w:val="333333"/>
          <w:kern w:val="0"/>
          <w:sz w:val="32"/>
          <w:szCs w:val="32"/>
          <w:highlight w:val="none"/>
          <w:lang w:val="en-US" w:eastAsia="zh-CN"/>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2"/>
      </w:rPr>
    </w:pPr>
    <w:r>
      <w:rPr>
        <w:sz w:val="21"/>
      </w:rPr>
      <w:fldChar w:fldCharType="begin"/>
    </w:r>
    <w:r>
      <w:rPr>
        <w:sz w:val="21"/>
      </w:rPr>
      <w:instrText xml:space="preserve">PAGE   \* MERGEFORMAT</w:instrText>
    </w:r>
    <w:r>
      <w:rPr>
        <w:sz w:val="21"/>
      </w:rPr>
      <w:fldChar w:fldCharType="separate"/>
    </w:r>
    <w:r>
      <w:rPr>
        <w:sz w:val="21"/>
        <w:lang w:val="zh-CN"/>
      </w:rPr>
      <w:t>12</w:t>
    </w:r>
    <w:r>
      <w:rPr>
        <w:sz w:val="21"/>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1108F"/>
    <w:multiLevelType w:val="singleLevel"/>
    <w:tmpl w:val="3BE1108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mMyZjZkMmEzY2U2YmRhM2Y1MmQyOWZmNDkyOTkifQ=="/>
  </w:docVars>
  <w:rsids>
    <w:rsidRoot w:val="3EE2115D"/>
    <w:rsid w:val="01B005F8"/>
    <w:rsid w:val="0CC7143E"/>
    <w:rsid w:val="14782ADE"/>
    <w:rsid w:val="165A726D"/>
    <w:rsid w:val="1C661A92"/>
    <w:rsid w:val="203527FD"/>
    <w:rsid w:val="26394432"/>
    <w:rsid w:val="2C991BAD"/>
    <w:rsid w:val="2E663FFF"/>
    <w:rsid w:val="3A652CCE"/>
    <w:rsid w:val="3E7D2A39"/>
    <w:rsid w:val="3EE2115D"/>
    <w:rsid w:val="435272F0"/>
    <w:rsid w:val="495A5150"/>
    <w:rsid w:val="507359A2"/>
    <w:rsid w:val="53D9704A"/>
    <w:rsid w:val="564060B0"/>
    <w:rsid w:val="56D35BDC"/>
    <w:rsid w:val="578B31A4"/>
    <w:rsid w:val="59EE0D01"/>
    <w:rsid w:val="5A807431"/>
    <w:rsid w:val="5BF9571B"/>
    <w:rsid w:val="61A25EAB"/>
    <w:rsid w:val="621E16C0"/>
    <w:rsid w:val="65B0267B"/>
    <w:rsid w:val="700C1873"/>
    <w:rsid w:val="76153375"/>
    <w:rsid w:val="773329B9"/>
    <w:rsid w:val="777F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2023-10-31T11:07:00Z</dcterms:created>
  <dc:creator>YY</dc:creator>
  <cp:lastModifiedBy>YY</cp:lastModifiedBy>
  <dcterms:modified xsi:type="dcterms:W3CDTF">2023-11-06T02:32:21Z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41EBF2782EA34ECFAF823B2D5AF64655_13</vt:lpwstr>
  </property>
</Properties>
</file>