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rPr>
          <w:rFonts w:ascii="黑体" w:hAnsi="黑体" w:eastAsia="黑体" w:cs="黑体"/>
          <w:sz w:val="28"/>
          <w:szCs w:val="28"/>
        </w:rPr>
      </w:pPr>
      <w:r>
        <w:rPr>
          <w:rFonts w:hint="eastAsia" w:ascii="黑体" w:hAnsi="黑体" w:eastAsia="黑体" w:cs="黑体"/>
          <w:sz w:val="28"/>
          <w:szCs w:val="28"/>
        </w:rPr>
        <w:t>附件 1</w:t>
      </w:r>
    </w:p>
    <w:p>
      <w:pPr>
        <w:spacing w:before="312" w:beforeLines="100" w:after="312" w:afterLines="100"/>
        <w:jc w:val="center"/>
        <w:rPr>
          <w:rFonts w:hint="eastAsia" w:ascii="方正小标宋简体" w:eastAsia="方正小标宋简体"/>
          <w:bCs/>
          <w:sz w:val="44"/>
          <w:szCs w:val="44"/>
        </w:rPr>
      </w:pPr>
      <w:r>
        <w:rPr>
          <w:rFonts w:hint="eastAsia" w:ascii="方正小标宋简体" w:eastAsia="方正小标宋简体"/>
          <w:bCs/>
          <w:sz w:val="44"/>
          <w:szCs w:val="44"/>
        </w:rPr>
        <w:t>教材建设先进集体、先进个人参评条件</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教材建设先进集体参评条件</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_GB2312" w:hAnsi="仿宋" w:eastAsia="仿宋_GB2312" w:cs="仿宋"/>
          <w:snapToGrid w:val="0"/>
          <w:color w:val="000000"/>
          <w:kern w:val="0"/>
          <w:sz w:val="32"/>
          <w:szCs w:val="28"/>
          <w:lang w:eastAsia="zh-CN"/>
        </w:rPr>
      </w:pPr>
      <w:r>
        <w:rPr>
          <w:rFonts w:hint="eastAsia" w:ascii="仿宋_GB2312" w:hAnsi="仿宋" w:eastAsia="仿宋_GB2312" w:cs="仿宋"/>
          <w:snapToGrid w:val="0"/>
          <w:color w:val="000000"/>
          <w:kern w:val="0"/>
          <w:sz w:val="32"/>
          <w:szCs w:val="28"/>
          <w:lang w:eastAsia="zh-CN"/>
        </w:rPr>
        <w:t>（</w:t>
      </w:r>
      <w:r>
        <w:rPr>
          <w:rFonts w:hint="eastAsia" w:ascii="仿宋_GB2312" w:hAnsi="仿宋" w:eastAsia="仿宋_GB2312" w:cs="仿宋"/>
          <w:snapToGrid w:val="0"/>
          <w:color w:val="000000"/>
          <w:kern w:val="0"/>
          <w:sz w:val="32"/>
          <w:szCs w:val="28"/>
          <w:lang w:val="en-US" w:eastAsia="zh-CN"/>
        </w:rPr>
        <w:t>一）</w:t>
      </w:r>
      <w:r>
        <w:rPr>
          <w:rFonts w:hint="eastAsia" w:ascii="仿宋_GB2312" w:hAnsi="仿宋" w:eastAsia="仿宋_GB2312" w:cs="仿宋"/>
          <w:snapToGrid w:val="0"/>
          <w:color w:val="000000"/>
          <w:kern w:val="0"/>
          <w:sz w:val="32"/>
          <w:szCs w:val="28"/>
        </w:rPr>
        <w:t>坚持以习近平新时代中国特色社会主义思想为指导，全面贯彻党的教育方针，落实立德树人根本任务，充分体现党和国家意志，牢牢把握正确的政治方向和价值导向，不断加强党对教材工作的全面领导</w:t>
      </w:r>
      <w:r>
        <w:rPr>
          <w:rFonts w:hint="eastAsia" w:ascii="仿宋_GB2312" w:hAnsi="仿宋" w:eastAsia="仿宋_GB2312" w:cs="仿宋"/>
          <w:snapToGrid w:val="0"/>
          <w:color w:val="000000"/>
          <w:kern w:val="0"/>
          <w:sz w:val="32"/>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_GB2312" w:hAnsi="仿宋" w:eastAsia="仿宋_GB2312" w:cs="仿宋"/>
          <w:snapToGrid w:val="0"/>
          <w:color w:val="000000"/>
          <w:kern w:val="0"/>
          <w:sz w:val="32"/>
          <w:szCs w:val="28"/>
        </w:rPr>
      </w:pPr>
      <w:r>
        <w:rPr>
          <w:rFonts w:hint="eastAsia" w:ascii="仿宋_GB2312" w:hAnsi="仿宋" w:eastAsia="仿宋_GB2312" w:cs="仿宋"/>
          <w:snapToGrid w:val="0"/>
          <w:color w:val="000000"/>
          <w:kern w:val="0"/>
          <w:sz w:val="32"/>
          <w:szCs w:val="28"/>
          <w:lang w:eastAsia="zh-CN"/>
        </w:rPr>
        <w:t>（</w:t>
      </w:r>
      <w:r>
        <w:rPr>
          <w:rFonts w:hint="eastAsia" w:ascii="仿宋_GB2312" w:hAnsi="仿宋" w:eastAsia="仿宋_GB2312" w:cs="仿宋"/>
          <w:snapToGrid w:val="0"/>
          <w:color w:val="000000"/>
          <w:kern w:val="0"/>
          <w:sz w:val="32"/>
          <w:szCs w:val="28"/>
          <w:lang w:val="en-US" w:eastAsia="zh-CN"/>
        </w:rPr>
        <w:t>二）</w:t>
      </w:r>
      <w:r>
        <w:rPr>
          <w:rFonts w:hint="eastAsia" w:ascii="仿宋_GB2312" w:hAnsi="仿宋" w:eastAsia="仿宋_GB2312" w:cs="仿宋"/>
          <w:snapToGrid w:val="0"/>
          <w:color w:val="000000"/>
          <w:kern w:val="0"/>
          <w:sz w:val="32"/>
          <w:szCs w:val="28"/>
        </w:rPr>
        <w:t xml:space="preserve">坚决贯彻上级部门和学校关于教材建设的决策部署，全面落实习近平新时代中国特色社会主义思想、“党的领导”相关重大理论创新成果和实践经验进教材，坚持“成体系规划、系列化建设”，具有比较完善的监督激励和服务保障机制。 </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_GB2312" w:hAnsi="仿宋" w:eastAsia="仿宋_GB2312" w:cs="仿宋"/>
          <w:snapToGrid w:val="0"/>
          <w:color w:val="000000"/>
          <w:kern w:val="0"/>
          <w:sz w:val="32"/>
          <w:szCs w:val="28"/>
          <w:lang w:eastAsia="zh-CN"/>
        </w:rPr>
      </w:pPr>
      <w:r>
        <w:rPr>
          <w:rFonts w:hint="eastAsia" w:ascii="仿宋_GB2312" w:hAnsi="仿宋" w:eastAsia="仿宋_GB2312" w:cs="仿宋"/>
          <w:snapToGrid w:val="0"/>
          <w:color w:val="000000"/>
          <w:kern w:val="0"/>
          <w:sz w:val="32"/>
          <w:szCs w:val="28"/>
          <w:lang w:eastAsia="zh-CN"/>
        </w:rPr>
        <w:t>（</w:t>
      </w:r>
      <w:r>
        <w:rPr>
          <w:rFonts w:hint="eastAsia" w:ascii="仿宋_GB2312" w:hAnsi="仿宋" w:eastAsia="仿宋_GB2312" w:cs="仿宋"/>
          <w:snapToGrid w:val="0"/>
          <w:color w:val="000000"/>
          <w:kern w:val="0"/>
          <w:sz w:val="32"/>
          <w:szCs w:val="28"/>
          <w:lang w:val="en-US" w:eastAsia="zh-CN"/>
        </w:rPr>
        <w:t>三）</w:t>
      </w:r>
      <w:r>
        <w:rPr>
          <w:rFonts w:hint="eastAsia" w:ascii="仿宋_GB2312" w:hAnsi="仿宋" w:eastAsia="仿宋_GB2312" w:cs="仿宋"/>
          <w:snapToGrid w:val="0"/>
          <w:color w:val="000000"/>
          <w:kern w:val="0"/>
          <w:sz w:val="32"/>
          <w:szCs w:val="28"/>
        </w:rPr>
        <w:t>遵循教育教学规律、人才成长规律和教材建设规律，积极推进教材建设理念、机制和方式方法改革创新，近五年在推动构建具有南航特色的高水平教材体系工作中做出重要贡献，原则上应具备下列条件之一：</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_GB2312" w:hAnsi="仿宋" w:eastAsia="仿宋_GB2312" w:cs="仿宋"/>
          <w:snapToGrid w:val="0"/>
          <w:color w:val="000000"/>
          <w:kern w:val="0"/>
          <w:sz w:val="32"/>
          <w:szCs w:val="28"/>
          <w:lang w:eastAsia="zh-CN"/>
        </w:rPr>
      </w:pPr>
      <w:bookmarkStart w:id="0" w:name="_GoBack"/>
      <w:r>
        <w:rPr>
          <w:rFonts w:hint="eastAsia" w:ascii="仿宋_GB2312" w:hAnsi="仿宋" w:eastAsia="仿宋_GB2312" w:cs="仿宋"/>
          <w:snapToGrid w:val="0"/>
          <w:color w:val="000000"/>
          <w:kern w:val="0"/>
          <w:sz w:val="32"/>
          <w:szCs w:val="28"/>
          <w:lang w:val="en-US" w:eastAsia="zh-CN"/>
        </w:rPr>
        <w:t>1.</w:t>
      </w:r>
      <w:r>
        <w:rPr>
          <w:rFonts w:hint="eastAsia" w:ascii="仿宋_GB2312" w:hAnsi="仿宋" w:eastAsia="仿宋_GB2312" w:cs="仿宋"/>
          <w:snapToGrid w:val="0"/>
          <w:color w:val="000000"/>
          <w:kern w:val="0"/>
          <w:sz w:val="32"/>
          <w:szCs w:val="28"/>
        </w:rPr>
        <w:t>教材增量提质显著。积极推动教材建设，组织编写和出版的教材种类丰富，教材出版数量较多、质量较高，所出版教材使用面广，社会影响力大</w:t>
      </w:r>
      <w:r>
        <w:rPr>
          <w:rFonts w:hint="eastAsia" w:ascii="仿宋_GB2312" w:hAnsi="仿宋" w:eastAsia="仿宋_GB2312" w:cs="仿宋"/>
          <w:snapToGrid w:val="0"/>
          <w:color w:val="000000"/>
          <w:kern w:val="0"/>
          <w:sz w:val="32"/>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_GB2312" w:hAnsi="仿宋" w:eastAsia="仿宋_GB2312" w:cs="仿宋"/>
          <w:snapToGrid w:val="0"/>
          <w:color w:val="000000"/>
          <w:kern w:val="0"/>
          <w:sz w:val="32"/>
          <w:szCs w:val="28"/>
          <w:lang w:eastAsia="zh-CN"/>
        </w:rPr>
      </w:pPr>
      <w:r>
        <w:rPr>
          <w:rFonts w:hint="eastAsia" w:ascii="仿宋_GB2312" w:hAnsi="仿宋" w:eastAsia="仿宋_GB2312" w:cs="仿宋"/>
          <w:snapToGrid w:val="0"/>
          <w:color w:val="000000"/>
          <w:kern w:val="0"/>
          <w:sz w:val="32"/>
          <w:szCs w:val="28"/>
          <w:lang w:val="en-US" w:eastAsia="zh-CN"/>
        </w:rPr>
        <w:t>2.</w:t>
      </w:r>
      <w:r>
        <w:rPr>
          <w:rFonts w:hint="eastAsia" w:ascii="仿宋_GB2312" w:hAnsi="仿宋" w:eastAsia="仿宋_GB2312" w:cs="仿宋"/>
          <w:snapToGrid w:val="0"/>
          <w:color w:val="000000"/>
          <w:kern w:val="0"/>
          <w:sz w:val="32"/>
          <w:szCs w:val="28"/>
        </w:rPr>
        <w:t>教材研究工作成效突出。积极组织教师开展教材研究，在教材建设重大理论和实践问题研究中取得学术成果的质量和数量处于同行业领先地位，有效服务教材建设</w:t>
      </w:r>
      <w:r>
        <w:rPr>
          <w:rFonts w:hint="eastAsia" w:ascii="仿宋_GB2312" w:hAnsi="仿宋" w:eastAsia="仿宋_GB2312" w:cs="仿宋"/>
          <w:snapToGrid w:val="0"/>
          <w:color w:val="000000"/>
          <w:kern w:val="0"/>
          <w:sz w:val="32"/>
          <w:szCs w:val="28"/>
          <w:lang w:eastAsia="zh-CN"/>
        </w:rPr>
        <w:t>。</w:t>
      </w:r>
    </w:p>
    <w:bookmarkEnd w:id="0"/>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leftChars="0" w:firstLine="640" w:firstLineChars="200"/>
        <w:jc w:val="both"/>
        <w:textAlignment w:val="auto"/>
        <w:rPr>
          <w:rFonts w:hint="eastAsia" w:ascii="仿宋_GB2312" w:hAnsi="仿宋" w:eastAsia="仿宋_GB2312" w:cs="仿宋"/>
          <w:snapToGrid w:val="0"/>
          <w:color w:val="000000"/>
          <w:kern w:val="0"/>
          <w:sz w:val="32"/>
          <w:szCs w:val="28"/>
        </w:rPr>
      </w:pPr>
      <w:r>
        <w:rPr>
          <w:rFonts w:hint="eastAsia" w:ascii="仿宋_GB2312" w:hAnsi="仿宋" w:eastAsia="仿宋_GB2312" w:cs="仿宋"/>
          <w:snapToGrid w:val="0"/>
          <w:color w:val="000000"/>
          <w:kern w:val="0"/>
          <w:sz w:val="32"/>
          <w:szCs w:val="28"/>
          <w:lang w:val="en-US" w:eastAsia="zh-CN"/>
        </w:rPr>
        <w:t>3.</w:t>
      </w:r>
      <w:r>
        <w:rPr>
          <w:rFonts w:hint="eastAsia" w:ascii="仿宋_GB2312" w:hAnsi="仿宋" w:eastAsia="仿宋_GB2312" w:cs="仿宋"/>
          <w:snapToGrid w:val="0"/>
          <w:color w:val="000000"/>
          <w:kern w:val="0"/>
          <w:sz w:val="32"/>
          <w:szCs w:val="28"/>
        </w:rPr>
        <w:t>教材管理体制机制健全。严格落实学校的教材工作管理规定，教材管理制度完善，工作规范，在教材建设、服务与管理工作中统筹有力、成效显著。</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_GB2312" w:hAnsi="仿宋" w:eastAsia="仿宋_GB2312" w:cs="仿宋"/>
          <w:snapToGrid w:val="0"/>
          <w:color w:val="000000"/>
          <w:kern w:val="0"/>
          <w:sz w:val="32"/>
          <w:szCs w:val="28"/>
        </w:rPr>
      </w:pPr>
      <w:r>
        <w:rPr>
          <w:rFonts w:hint="eastAsia" w:ascii="仿宋_GB2312" w:hAnsi="仿宋" w:eastAsia="仿宋_GB2312" w:cs="仿宋"/>
          <w:snapToGrid w:val="0"/>
          <w:color w:val="000000"/>
          <w:kern w:val="0"/>
          <w:sz w:val="32"/>
          <w:szCs w:val="28"/>
          <w:lang w:eastAsia="zh-CN"/>
        </w:rPr>
        <w:t>（</w:t>
      </w:r>
      <w:r>
        <w:rPr>
          <w:rFonts w:hint="eastAsia" w:ascii="仿宋_GB2312" w:hAnsi="仿宋" w:eastAsia="仿宋_GB2312" w:cs="仿宋"/>
          <w:snapToGrid w:val="0"/>
          <w:color w:val="000000"/>
          <w:kern w:val="0"/>
          <w:sz w:val="32"/>
          <w:szCs w:val="28"/>
          <w:lang w:val="en-US" w:eastAsia="zh-CN"/>
        </w:rPr>
        <w:t>四）</w:t>
      </w:r>
      <w:r>
        <w:rPr>
          <w:rFonts w:hint="eastAsia" w:ascii="仿宋_GB2312" w:hAnsi="仿宋" w:eastAsia="仿宋_GB2312" w:cs="仿宋"/>
          <w:snapToGrid w:val="0"/>
          <w:color w:val="000000"/>
          <w:kern w:val="0"/>
          <w:sz w:val="32"/>
          <w:szCs w:val="28"/>
        </w:rPr>
        <w:t xml:space="preserve">重视教材队伍建设，积极开展教材编著人员培训。教职工具有过硬的业务本领和创新能力，具有较强的为师生服务意识。近五年未出现重大教材工作事故、违法违纪现象和师德师风问题。 </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3" w:firstLineChars="200"/>
        <w:jc w:val="both"/>
        <w:textAlignment w:val="auto"/>
        <w:rPr>
          <w:rFonts w:hint="eastAsia" w:ascii="黑体" w:hAnsi="黑体" w:eastAsia="黑体"/>
          <w:b/>
          <w:bCs/>
          <w:sz w:val="32"/>
          <w:szCs w:val="28"/>
        </w:rPr>
      </w:pPr>
      <w:r>
        <w:rPr>
          <w:rFonts w:hint="eastAsia" w:ascii="黑体" w:hAnsi="黑体" w:eastAsia="黑体"/>
          <w:b/>
          <w:bCs/>
          <w:sz w:val="32"/>
          <w:szCs w:val="28"/>
          <w:lang w:val="en-US" w:eastAsia="zh-CN"/>
        </w:rPr>
        <w:t>二、</w:t>
      </w:r>
      <w:r>
        <w:rPr>
          <w:rFonts w:hint="eastAsia" w:ascii="黑体" w:hAnsi="黑体" w:eastAsia="黑体"/>
          <w:b/>
          <w:bCs/>
          <w:sz w:val="32"/>
          <w:szCs w:val="28"/>
        </w:rPr>
        <w:t>教材建设先进个人参评条件</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_GB2312" w:hAnsi="仿宋" w:eastAsia="仿宋_GB2312" w:cs="仿宋"/>
          <w:snapToGrid w:val="0"/>
          <w:color w:val="000000"/>
          <w:kern w:val="0"/>
          <w:sz w:val="32"/>
          <w:szCs w:val="28"/>
          <w:lang w:eastAsia="zh-CN"/>
        </w:rPr>
      </w:pPr>
      <w:r>
        <w:rPr>
          <w:rFonts w:hint="eastAsia" w:ascii="仿宋_GB2312" w:hAnsi="仿宋" w:eastAsia="仿宋_GB2312" w:cs="仿宋"/>
          <w:snapToGrid w:val="0"/>
          <w:color w:val="000000"/>
          <w:kern w:val="0"/>
          <w:sz w:val="32"/>
          <w:szCs w:val="28"/>
          <w:lang w:eastAsia="zh-CN"/>
        </w:rPr>
        <w:t>（</w:t>
      </w:r>
      <w:r>
        <w:rPr>
          <w:rFonts w:hint="eastAsia" w:ascii="仿宋_GB2312" w:hAnsi="仿宋" w:eastAsia="仿宋_GB2312" w:cs="仿宋"/>
          <w:snapToGrid w:val="0"/>
          <w:color w:val="000000"/>
          <w:kern w:val="0"/>
          <w:sz w:val="32"/>
          <w:szCs w:val="28"/>
          <w:lang w:val="en-US" w:eastAsia="zh-CN"/>
        </w:rPr>
        <w:t>一）</w:t>
      </w:r>
      <w:r>
        <w:rPr>
          <w:rFonts w:ascii="仿宋_GB2312" w:hAnsi="仿宋" w:eastAsia="仿宋_GB2312" w:cs="仿宋"/>
          <w:snapToGrid w:val="0"/>
          <w:color w:val="000000"/>
          <w:kern w:val="0"/>
          <w:sz w:val="32"/>
          <w:szCs w:val="28"/>
        </w:rPr>
        <w:t>政治立场坚定，坚持正确的政治方向和价值取向，拥护中国共产党领导和中国特色社会主义制度，牢固树立“四个意识”，坚定“四个自信”，自觉做到“两个维护”，认真践行社会主义核心价值观。政治敏锐性和鉴别力强，坚持原则，敢于斗争，能够旗帜鲜明地抵制各种错误政治观点和思潮</w:t>
      </w:r>
      <w:r>
        <w:rPr>
          <w:rFonts w:hint="eastAsia" w:ascii="仿宋_GB2312" w:hAnsi="仿宋" w:eastAsia="仿宋_GB2312" w:cs="仿宋"/>
          <w:snapToGrid w:val="0"/>
          <w:color w:val="000000"/>
          <w:kern w:val="0"/>
          <w:sz w:val="32"/>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_GB2312" w:hAnsi="仿宋" w:eastAsia="仿宋_GB2312" w:cs="仿宋"/>
          <w:snapToGrid w:val="0"/>
          <w:color w:val="000000"/>
          <w:kern w:val="0"/>
          <w:sz w:val="32"/>
          <w:szCs w:val="28"/>
        </w:rPr>
      </w:pPr>
      <w:r>
        <w:rPr>
          <w:rFonts w:hint="eastAsia" w:ascii="仿宋_GB2312" w:hAnsi="仿宋" w:eastAsia="仿宋_GB2312" w:cs="仿宋"/>
          <w:snapToGrid w:val="0"/>
          <w:color w:val="000000"/>
          <w:kern w:val="0"/>
          <w:sz w:val="32"/>
          <w:szCs w:val="28"/>
          <w:lang w:eastAsia="zh-CN"/>
        </w:rPr>
        <w:t>（</w:t>
      </w:r>
      <w:r>
        <w:rPr>
          <w:rFonts w:hint="eastAsia" w:ascii="仿宋_GB2312" w:hAnsi="仿宋" w:eastAsia="仿宋_GB2312" w:cs="仿宋"/>
          <w:snapToGrid w:val="0"/>
          <w:color w:val="000000"/>
          <w:kern w:val="0"/>
          <w:sz w:val="32"/>
          <w:szCs w:val="28"/>
          <w:lang w:val="en-US" w:eastAsia="zh-CN"/>
        </w:rPr>
        <w:t>二）</w:t>
      </w:r>
      <w:r>
        <w:rPr>
          <w:rFonts w:hint="eastAsia" w:ascii="仿宋_GB2312" w:hAnsi="仿宋" w:eastAsia="仿宋_GB2312" w:cs="仿宋"/>
          <w:snapToGrid w:val="0"/>
          <w:color w:val="000000"/>
          <w:kern w:val="0"/>
          <w:sz w:val="32"/>
          <w:szCs w:val="28"/>
        </w:rPr>
        <w:t>热爱教材事业，</w:t>
      </w:r>
      <w:r>
        <w:rPr>
          <w:rFonts w:ascii="仿宋_GB2312" w:hAnsi="仿宋" w:eastAsia="仿宋_GB2312" w:cs="仿宋"/>
          <w:snapToGrid w:val="0"/>
          <w:color w:val="000000"/>
          <w:kern w:val="0"/>
          <w:sz w:val="32"/>
          <w:szCs w:val="28"/>
        </w:rPr>
        <w:t>从事教材相关工作3年以上</w:t>
      </w:r>
      <w:r>
        <w:rPr>
          <w:rFonts w:hint="eastAsia" w:ascii="仿宋_GB2312" w:hAnsi="仿宋" w:eastAsia="仿宋_GB2312" w:cs="仿宋"/>
          <w:snapToGrid w:val="0"/>
          <w:color w:val="000000"/>
          <w:kern w:val="0"/>
          <w:sz w:val="32"/>
          <w:szCs w:val="28"/>
        </w:rPr>
        <w:t>，在教材建设工作中，坚持改革，勇于创新，所编著教材质量高、使用面广、社会影响力大，能够发挥引领示范作用。</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_GB2312" w:hAnsi="仿宋" w:eastAsia="仿宋_GB2312" w:cs="仿宋"/>
          <w:snapToGrid w:val="0"/>
          <w:color w:val="000000"/>
          <w:kern w:val="0"/>
          <w:sz w:val="32"/>
          <w:szCs w:val="28"/>
          <w:lang w:eastAsia="zh-CN"/>
        </w:rPr>
      </w:pPr>
      <w:r>
        <w:rPr>
          <w:rFonts w:hint="eastAsia" w:ascii="仿宋_GB2312" w:hAnsi="仿宋" w:eastAsia="仿宋_GB2312" w:cs="仿宋"/>
          <w:snapToGrid w:val="0"/>
          <w:color w:val="000000"/>
          <w:kern w:val="0"/>
          <w:sz w:val="32"/>
          <w:szCs w:val="28"/>
          <w:lang w:eastAsia="zh-CN"/>
        </w:rPr>
        <w:t>（</w:t>
      </w:r>
      <w:r>
        <w:rPr>
          <w:rFonts w:hint="eastAsia" w:ascii="仿宋_GB2312" w:hAnsi="仿宋" w:eastAsia="仿宋_GB2312" w:cs="仿宋"/>
          <w:snapToGrid w:val="0"/>
          <w:color w:val="000000"/>
          <w:kern w:val="0"/>
          <w:sz w:val="32"/>
          <w:szCs w:val="28"/>
          <w:lang w:val="en-US" w:eastAsia="zh-CN"/>
        </w:rPr>
        <w:t>三）</w:t>
      </w:r>
      <w:r>
        <w:rPr>
          <w:rFonts w:hint="eastAsia" w:ascii="仿宋_GB2312" w:hAnsi="仿宋" w:eastAsia="仿宋_GB2312" w:cs="仿宋"/>
          <w:snapToGrid w:val="0"/>
          <w:color w:val="000000"/>
          <w:kern w:val="0"/>
          <w:sz w:val="32"/>
          <w:szCs w:val="28"/>
        </w:rPr>
        <w:t>对教材建设理论或实践有深入研究，具有丰富的教材工作经验，积极探索教材建设规律，在教材编写、修订、</w:t>
      </w:r>
      <w:r>
        <w:rPr>
          <w:rFonts w:hint="eastAsia" w:ascii="仿宋_GB2312" w:hAnsi="仿宋" w:eastAsia="仿宋_GB2312" w:cs="仿宋"/>
          <w:snapToGrid w:val="0"/>
          <w:color w:val="000000"/>
          <w:kern w:val="0"/>
          <w:sz w:val="32"/>
          <w:szCs w:val="28"/>
          <w:lang w:val="en-US" w:eastAsia="zh-CN"/>
        </w:rPr>
        <w:t>研究、</w:t>
      </w:r>
      <w:r>
        <w:rPr>
          <w:rFonts w:hint="eastAsia" w:ascii="仿宋_GB2312" w:hAnsi="仿宋" w:eastAsia="仿宋_GB2312" w:cs="仿宋"/>
          <w:snapToGrid w:val="0"/>
          <w:color w:val="000000"/>
          <w:kern w:val="0"/>
          <w:sz w:val="32"/>
          <w:szCs w:val="28"/>
        </w:rPr>
        <w:t>管理等方面取得突出成绩，为教材建设做出重要贡献</w:t>
      </w:r>
      <w:r>
        <w:rPr>
          <w:rFonts w:hint="eastAsia" w:ascii="仿宋_GB2312" w:hAnsi="仿宋" w:eastAsia="仿宋_GB2312" w:cs="仿宋"/>
          <w:snapToGrid w:val="0"/>
          <w:color w:val="000000"/>
          <w:kern w:val="0"/>
          <w:sz w:val="32"/>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ascii="仿宋_GB2312" w:hAnsi="仿宋" w:eastAsia="仿宋_GB2312" w:cs="仿宋"/>
          <w:snapToGrid w:val="0"/>
          <w:color w:val="000000"/>
          <w:kern w:val="0"/>
          <w:sz w:val="32"/>
          <w:szCs w:val="28"/>
        </w:rPr>
      </w:pPr>
      <w:r>
        <w:rPr>
          <w:rFonts w:hint="eastAsia" w:ascii="仿宋_GB2312" w:hAnsi="仿宋" w:eastAsia="仿宋_GB2312" w:cs="仿宋"/>
          <w:snapToGrid w:val="0"/>
          <w:color w:val="000000"/>
          <w:kern w:val="0"/>
          <w:sz w:val="32"/>
          <w:szCs w:val="28"/>
          <w:lang w:eastAsia="zh-CN"/>
        </w:rPr>
        <w:t>（</w:t>
      </w:r>
      <w:r>
        <w:rPr>
          <w:rFonts w:hint="eastAsia" w:ascii="仿宋_GB2312" w:hAnsi="仿宋" w:eastAsia="仿宋_GB2312" w:cs="仿宋"/>
          <w:snapToGrid w:val="0"/>
          <w:color w:val="000000"/>
          <w:kern w:val="0"/>
          <w:sz w:val="32"/>
          <w:szCs w:val="28"/>
          <w:lang w:val="en-US" w:eastAsia="zh-CN"/>
        </w:rPr>
        <w:t>四）</w:t>
      </w:r>
      <w:r>
        <w:rPr>
          <w:rFonts w:hint="eastAsia" w:ascii="仿宋_GB2312" w:hAnsi="仿宋" w:eastAsia="仿宋_GB2312" w:cs="仿宋"/>
          <w:snapToGrid w:val="0"/>
          <w:color w:val="000000"/>
          <w:kern w:val="0"/>
          <w:sz w:val="32"/>
          <w:szCs w:val="28"/>
        </w:rPr>
        <w:t>遵纪守法，具有良好的思想品德和社会形象，无违法违纪或师德师风问题。</w:t>
      </w:r>
      <w:r>
        <w:rPr>
          <w:rFonts w:ascii="仿宋_GB2312" w:hAnsi="仿宋" w:eastAsia="仿宋_GB2312" w:cs="仿宋"/>
          <w:snapToGrid w:val="0"/>
          <w:color w:val="000000"/>
          <w:kern w:val="0"/>
          <w:sz w:val="32"/>
          <w:szCs w:val="28"/>
        </w:rPr>
        <w:t xml:space="preserve"> </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yNmMwOTIxYmRiMWE5MDFjMGNkMTRlZWZlMGE2NDYifQ=="/>
  </w:docVars>
  <w:rsids>
    <w:rsidRoot w:val="36EF2F74"/>
    <w:rsid w:val="00213F3B"/>
    <w:rsid w:val="00240F0D"/>
    <w:rsid w:val="002B0C32"/>
    <w:rsid w:val="00486F0A"/>
    <w:rsid w:val="00582587"/>
    <w:rsid w:val="00720BEE"/>
    <w:rsid w:val="00791184"/>
    <w:rsid w:val="00874250"/>
    <w:rsid w:val="008D64F3"/>
    <w:rsid w:val="00902672"/>
    <w:rsid w:val="009C6878"/>
    <w:rsid w:val="00C01CCD"/>
    <w:rsid w:val="00D534B3"/>
    <w:rsid w:val="00E46CAA"/>
    <w:rsid w:val="00E5192D"/>
    <w:rsid w:val="00F538C4"/>
    <w:rsid w:val="00F612CA"/>
    <w:rsid w:val="04751D88"/>
    <w:rsid w:val="10B8762E"/>
    <w:rsid w:val="281C1661"/>
    <w:rsid w:val="36EF2F74"/>
    <w:rsid w:val="41145109"/>
    <w:rsid w:val="6810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Words>
  <Characters>828</Characters>
  <Lines>6</Lines>
  <Paragraphs>1</Paragraphs>
  <TotalTime>2</TotalTime>
  <ScaleCrop>false</ScaleCrop>
  <LinksUpToDate>false</LinksUpToDate>
  <CharactersWithSpaces>972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2023-10-24T07:41:00Z</dcterms:created>
  <dc:creator>若只如初见</dc:creator>
  <cp:lastModifiedBy>若只如初见</cp:lastModifiedBy>
  <dcterms:modified xsi:type="dcterms:W3CDTF">2023-10-30T03:06:17Z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BFA840C10EA643FCA0F54E41D0A654E3_11</vt:lpwstr>
  </property>
</Properties>
</file>